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家庭成员患重大疾病提取住房公积金服务指南</w:t>
      </w:r>
    </w:p>
    <w:p>
      <w:pPr>
        <w:widowControl/>
        <w:shd w:val="clear" w:color="auto" w:fill="FFFFFF"/>
        <w:spacing w:line="360" w:lineRule="atLeast"/>
        <w:jc w:val="center"/>
        <w:rPr>
          <w:rFonts w:hint="eastAsia" w:ascii="仿宋" w:hAnsi="仿宋" w:eastAsia="仿宋" w:cs="宋体"/>
          <w:color w:val="656565"/>
          <w:kern w:val="0"/>
          <w:sz w:val="32"/>
          <w:szCs w:val="32"/>
          <w:lang w:eastAsia="zh-CN"/>
        </w:rPr>
      </w:pPr>
      <w:r>
        <w:rPr>
          <w:rFonts w:hint="eastAsia" w:ascii="仿宋" w:hAnsi="仿宋" w:eastAsia="仿宋" w:cs="宋体"/>
          <w:b/>
          <w:bCs/>
          <w:color w:val="000000"/>
          <w:kern w:val="0"/>
          <w:sz w:val="32"/>
          <w:szCs w:val="32"/>
        </w:rPr>
        <w:t xml:space="preserve">                                 </w:t>
      </w:r>
      <w:r>
        <w:rPr>
          <w:rFonts w:hint="eastAsia" w:ascii="仿宋" w:hAnsi="仿宋" w:eastAsia="仿宋" w:cs="宋体"/>
          <w:bCs/>
          <w:color w:val="000000"/>
          <w:kern w:val="0"/>
          <w:sz w:val="32"/>
          <w:szCs w:val="32"/>
        </w:rPr>
        <w:t>202</w:t>
      </w:r>
      <w:r>
        <w:rPr>
          <w:rFonts w:hint="eastAsia" w:ascii="仿宋" w:hAnsi="仿宋" w:eastAsia="仿宋" w:cs="宋体"/>
          <w:bCs/>
          <w:color w:val="000000"/>
          <w:kern w:val="0"/>
          <w:sz w:val="32"/>
          <w:szCs w:val="32"/>
          <w:lang w:val="en-US" w:eastAsia="zh-CN"/>
        </w:rPr>
        <w:t>3</w:t>
      </w:r>
      <w:r>
        <w:rPr>
          <w:rFonts w:hint="eastAsia" w:ascii="仿宋" w:hAnsi="仿宋" w:eastAsia="仿宋" w:cs="宋体"/>
          <w:bCs/>
          <w:color w:val="000000"/>
          <w:kern w:val="0"/>
          <w:sz w:val="32"/>
          <w:szCs w:val="32"/>
        </w:rPr>
        <w:t>-</w:t>
      </w:r>
      <w:r>
        <w:rPr>
          <w:rFonts w:hint="eastAsia" w:ascii="仿宋" w:hAnsi="仿宋" w:eastAsia="仿宋" w:cs="宋体"/>
          <w:bCs/>
          <w:color w:val="000000"/>
          <w:kern w:val="0"/>
          <w:sz w:val="32"/>
          <w:szCs w:val="32"/>
          <w:lang w:val="en-US" w:eastAsia="zh-CN"/>
        </w:rPr>
        <w:t>2</w:t>
      </w:r>
    </w:p>
    <w:p>
      <w:pPr>
        <w:widowControl/>
        <w:shd w:val="clear" w:color="auto" w:fill="FFFFFF"/>
        <w:spacing w:line="405" w:lineRule="atLeast"/>
        <w:ind w:firstLine="315" w:firstLineChars="98"/>
        <w:jc w:val="left"/>
        <w:rPr>
          <w:rFonts w:ascii="仿宋" w:hAnsi="仿宋" w:eastAsia="仿宋" w:cs="宋体"/>
          <w:b/>
          <w:color w:val="656565"/>
          <w:kern w:val="0"/>
          <w:sz w:val="32"/>
          <w:szCs w:val="32"/>
        </w:rPr>
      </w:pPr>
      <w:r>
        <w:rPr>
          <w:rFonts w:hint="eastAsia" w:ascii="仿宋" w:hAnsi="仿宋" w:eastAsia="仿宋" w:cs="宋体"/>
          <w:b/>
          <w:color w:val="000000"/>
          <w:kern w:val="0"/>
          <w:sz w:val="32"/>
          <w:szCs w:val="32"/>
        </w:rPr>
        <w:t>一、申请条件</w:t>
      </w:r>
    </w:p>
    <w:p>
      <w:pPr>
        <w:pStyle w:val="5"/>
        <w:shd w:val="clear" w:color="auto" w:fill="FFFFFF"/>
        <w:spacing w:before="0" w:beforeAutospacing="0" w:after="0" w:afterAutospacing="0" w:line="405" w:lineRule="atLeast"/>
        <w:ind w:firstLine="210"/>
        <w:rPr>
          <w:rFonts w:ascii="仿宋" w:hAnsi="仿宋" w:eastAsia="仿宋"/>
          <w:color w:val="000000"/>
          <w:sz w:val="32"/>
          <w:szCs w:val="32"/>
        </w:rPr>
      </w:pPr>
      <w:r>
        <w:rPr>
          <w:rFonts w:hint="eastAsia" w:ascii="仿宋" w:hAnsi="仿宋" w:eastAsia="仿宋"/>
          <w:color w:val="000000"/>
          <w:sz w:val="32"/>
          <w:szCs w:val="32"/>
        </w:rPr>
        <w:t>职工家庭成员患重大疾病的，可申请提取住房公积金。</w:t>
      </w:r>
    </w:p>
    <w:p>
      <w:pPr>
        <w:pStyle w:val="5"/>
        <w:shd w:val="clear" w:color="auto" w:fill="FFFFFF"/>
        <w:spacing w:before="0" w:beforeAutospacing="0" w:after="0" w:afterAutospacing="0" w:line="405" w:lineRule="atLeast"/>
        <w:ind w:firstLine="758" w:firstLineChars="237"/>
        <w:rPr>
          <w:rFonts w:ascii="仿宋" w:hAnsi="仿宋" w:eastAsia="仿宋"/>
          <w:color w:val="656565"/>
          <w:sz w:val="32"/>
          <w:szCs w:val="32"/>
        </w:rPr>
      </w:pPr>
      <w:r>
        <w:rPr>
          <w:rFonts w:hint="eastAsia" w:ascii="仿宋" w:hAnsi="仿宋" w:eastAsia="仿宋"/>
          <w:color w:val="000000"/>
          <w:sz w:val="32"/>
          <w:szCs w:val="32"/>
        </w:rPr>
        <w:t>1.</w:t>
      </w:r>
      <w:r>
        <w:rPr>
          <w:rStyle w:val="8"/>
          <w:rFonts w:hint="eastAsia" w:ascii="仿宋" w:hAnsi="仿宋" w:eastAsia="仿宋"/>
          <w:b w:val="0"/>
          <w:color w:val="000000"/>
          <w:sz w:val="32"/>
          <w:szCs w:val="32"/>
        </w:rPr>
        <w:t>适用对象：</w:t>
      </w:r>
      <w:r>
        <w:rPr>
          <w:rFonts w:hint="eastAsia" w:ascii="仿宋" w:hAnsi="仿宋" w:eastAsia="仿宋"/>
          <w:color w:val="000000"/>
          <w:sz w:val="32"/>
          <w:szCs w:val="32"/>
        </w:rPr>
        <w:t>缴存人、缴存人配偶、双方父母、受监护的子女。</w:t>
      </w:r>
    </w:p>
    <w:p>
      <w:pPr>
        <w:widowControl/>
        <w:shd w:val="clear" w:color="auto" w:fill="FFFFFF"/>
        <w:spacing w:line="405" w:lineRule="atLeast"/>
        <w:ind w:firstLine="480"/>
        <w:jc w:val="left"/>
        <w:rPr>
          <w:rFonts w:ascii="仿宋" w:hAnsi="仿宋" w:eastAsia="仿宋"/>
          <w:color w:val="000000"/>
          <w:sz w:val="32"/>
          <w:szCs w:val="32"/>
        </w:rPr>
      </w:pPr>
      <w:r>
        <w:rPr>
          <w:rFonts w:hint="eastAsia" w:ascii="仿宋" w:hAnsi="仿宋" w:eastAsia="仿宋"/>
          <w:color w:val="000000"/>
          <w:sz w:val="32"/>
          <w:szCs w:val="32"/>
        </w:rPr>
        <w:t>2.可申请的疾病：根据中国保险行业协会和中国医师协会共同制定的《重大疾病保险的疾病定义使用规范》中所列的重大疾病，包括：恶性肿瘤、急性心肌梗塞、脑中风后遗症、冠状动脉搭桥术（或称冠状动脉旁路移植术）、重大器官移植术或造血干细胞移植术、终末期肾病（或称慢性肾功能衰竭尿毒症期）、多个肢体缺失、瘫痪等。具体疾病定义进一步参看柳州市住房公积金管理中心网站《重大疾病保险的疾病定义使用规范》。</w:t>
      </w:r>
    </w:p>
    <w:p>
      <w:pPr>
        <w:widowControl/>
        <w:shd w:val="clear" w:color="auto" w:fill="FFFFFF"/>
        <w:spacing w:line="405" w:lineRule="atLeast"/>
        <w:ind w:firstLine="315" w:firstLineChars="98"/>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二、设立依据</w:t>
      </w:r>
    </w:p>
    <w:p>
      <w:pPr>
        <w:widowControl/>
        <w:shd w:val="clear" w:color="auto" w:fill="FFFFFF"/>
        <w:spacing w:line="405" w:lineRule="atLeast"/>
        <w:ind w:firstLine="480"/>
        <w:jc w:val="left"/>
        <w:rPr>
          <w:rFonts w:ascii="仿宋" w:hAnsi="仿宋" w:eastAsia="仿宋" w:cs="宋体"/>
          <w:color w:val="000000"/>
          <w:kern w:val="0"/>
          <w:sz w:val="32"/>
          <w:szCs w:val="32"/>
        </w:rPr>
      </w:pPr>
      <w:r>
        <w:rPr>
          <w:rFonts w:hint="eastAsia" w:ascii="仿宋" w:hAnsi="仿宋" w:eastAsia="仿宋"/>
          <w:color w:val="000000"/>
          <w:sz w:val="32"/>
          <w:szCs w:val="32"/>
        </w:rPr>
        <w:t>《住房公积金管理条例》</w:t>
      </w:r>
      <w:r>
        <w:rPr>
          <w:rFonts w:hint="eastAsia" w:ascii="仿宋" w:hAnsi="仿宋" w:eastAsia="仿宋" w:cs="宋体"/>
          <w:color w:val="000000"/>
          <w:kern w:val="0"/>
          <w:sz w:val="32"/>
          <w:szCs w:val="32"/>
        </w:rPr>
        <w:t>（1999年4月3日中华人民共和国国务院令第262号发布　根据2002年3月24日《国务院关于修改&lt;住房公积金管理条例&gt;的决定》修订）；第二十四条 职工有下列情形之一的，可以提取职工住房公积金账户内的存储余额： （一）购买、建造、翻建、大修自住住房的； （二）离休、退休的； （三）完全丧失劳动能力，并与单位终止劳动关系的； （四）出境定居的； （五）偿还购房贷款本息的； （六）房租超出家庭工资收入的规定比例的。 依照前款第（二）、（三）、（四）项规定，提取职工住房公积金的，应当同时注销职工住房公积金账户。 职工死亡或者被宣告死亡的，职工的继承人、受遗赠人可以提取职工住房公积金账户内的存储余额；无继承人也无受遗赠人的，职工住房公积金账户内的存储余额纳入住房公积金的增值收益。《广西住房公积金业务管理规范》（桂建金管〔2011〕26号）；</w:t>
      </w:r>
      <w:r>
        <w:rPr>
          <w:rFonts w:hint="eastAsia" w:ascii="仿宋" w:hAnsi="仿宋" w:eastAsia="仿宋" w:cs="宋体"/>
          <w:color w:val="000000"/>
          <w:kern w:val="0"/>
          <w:sz w:val="32"/>
          <w:szCs w:val="32"/>
          <w:lang w:val="en-US" w:eastAsia="zh-CN"/>
        </w:rPr>
        <w:t>4.1.1缴存人发生以下情形之一的，可按规定申请办理销户提取：1离休、退休的；2出境定居的；3到广西住房公积金管理辖区外工作的；4完全或者部分丧失劳动能力，并与单位终止劳动关系的；5与单位终止劳动、人事关系后两年没有建立新的劳动、人事关系的；6缴存人死亡、被宣告死亡或被宣告失踪的，缴存人的继承人、受遗赠人可以提取缴存人住房公积金明细账户内的全部存储余额。4.1.2缴存人发生以下情形之一的，可按规定申请办理非销户提取：1购买、建造、翻建、大修自住住房的；2偿还购建自住住房贷款本息的；3以自住为目的的租赁住房，租金超过家庭收入15%以上的；4享受城镇最低生活保障的；5家庭成员患重大疾病的。</w:t>
      </w:r>
      <w:r>
        <w:rPr>
          <w:rFonts w:hint="eastAsia" w:ascii="仿宋" w:hAnsi="仿宋" w:eastAsia="仿宋" w:cs="宋体"/>
          <w:color w:val="000000"/>
          <w:kern w:val="0"/>
          <w:sz w:val="32"/>
          <w:szCs w:val="32"/>
        </w:rPr>
        <w:t>《自治区住房城乡建设厅关于推进住房公积金业务“一事通办”改革的通知》（桂建金〔2018〕24号）</w:t>
      </w:r>
      <w:r>
        <w:rPr>
          <w:rFonts w:hint="eastAsia" w:ascii="仿宋" w:hAnsi="仿宋" w:eastAsia="仿宋" w:cs="宋体"/>
          <w:color w:val="000000"/>
          <w:kern w:val="0"/>
          <w:sz w:val="32"/>
          <w:szCs w:val="32"/>
          <w:lang w:val="en-US" w:eastAsia="zh-CN"/>
        </w:rPr>
        <w:t>;一、取消购买二手房提取所需的付款凭证要件。取消建造、翻建自住住房提供所需的建设用地规划许可证、建设工程施工许可证、建设用地批准书、土地使用权证等要件。取消大修自住住房的大修工程预算书要件。取消区内异地住房公积金贷款还款提取的借款合同、还款证明等要件。取消出境提取所需的离职证明要件。死亡销户提取资金转入被继承人账户的，取消所需的继承权公证书、法院生效法律文书等要件；提取资金不转入被继承人账户的，任一第一顺序继承人均可办理，继承关系证明除公证书、法院文书外，也可提供结婚证、户口簿、被继承人所在单位证明等其他关系证明。 二、取消区内民政登记婚姻证明要件，由公积金中心通过自治区数据共享交换平台获取。取消区内缴存人使用情况证明要件，由公积金中心通过自治区住房公积金监管信息系统和中国人民银行个人征信系统获取或协查</w:t>
      </w:r>
      <w:r>
        <w:rPr>
          <w:rFonts w:hint="eastAsia" w:ascii="仿宋" w:hAnsi="仿宋" w:eastAsia="仿宋" w:cs="宋体"/>
          <w:color w:val="000000"/>
          <w:kern w:val="0"/>
          <w:sz w:val="32"/>
          <w:szCs w:val="32"/>
        </w:rPr>
        <w:t>。《自治区住房城乡建设厅财政厅中国人民银行南宁中心支行转发住房城乡建设部财政部中国人民银行关于切实提高住房公积金使用效率的通知》（桂建金管〔2015〕42号）： 四、缴存职工发生住房消费，本人住房公积金余额不足的，可以提取配偶、父母和子女（需经所有权人同意并出具证明）的住房公积金。</w:t>
      </w:r>
    </w:p>
    <w:p>
      <w:pPr>
        <w:widowControl/>
        <w:shd w:val="clear" w:color="auto" w:fill="FFFFFF"/>
        <w:spacing w:line="405" w:lineRule="atLeast"/>
        <w:ind w:firstLine="315" w:firstLineChars="98"/>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三、提取频次及额度</w:t>
      </w:r>
    </w:p>
    <w:p>
      <w:pPr>
        <w:widowControl/>
        <w:shd w:val="clear" w:color="auto" w:fill="FFFFFF"/>
        <w:spacing w:line="405"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每年或每隔几年提取一次。</w:t>
      </w:r>
    </w:p>
    <w:p>
      <w:pPr>
        <w:widowControl/>
        <w:shd w:val="clear" w:color="auto" w:fill="FFFFFF"/>
        <w:spacing w:line="405"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提取总额不超过医疗费用自负部分，包括与该疾病相关的个账代支金额、检测费用、药店购药费用等。</w:t>
      </w:r>
    </w:p>
    <w:p>
      <w:pPr>
        <w:widowControl/>
        <w:shd w:val="clear" w:color="auto" w:fill="FFFFFF"/>
        <w:spacing w:line="405" w:lineRule="atLeast"/>
        <w:ind w:firstLine="315" w:firstLineChars="98"/>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四、申请材料</w:t>
      </w:r>
    </w:p>
    <w:tbl>
      <w:tblPr>
        <w:tblStyle w:val="6"/>
        <w:tblW w:w="8517" w:type="dxa"/>
        <w:jc w:val="center"/>
        <w:tblCellSpacing w:w="0" w:type="dxa"/>
        <w:tblLayout w:type="autofit"/>
        <w:tblCellMar>
          <w:top w:w="0" w:type="dxa"/>
          <w:left w:w="0" w:type="dxa"/>
          <w:bottom w:w="0" w:type="dxa"/>
          <w:right w:w="0" w:type="dxa"/>
        </w:tblCellMar>
      </w:tblPr>
      <w:tblGrid>
        <w:gridCol w:w="1353"/>
        <w:gridCol w:w="7164"/>
      </w:tblGrid>
      <w:tr>
        <w:tblPrEx>
          <w:tblCellMar>
            <w:top w:w="0" w:type="dxa"/>
            <w:left w:w="0" w:type="dxa"/>
            <w:bottom w:w="0" w:type="dxa"/>
            <w:right w:w="0" w:type="dxa"/>
          </w:tblCellMar>
        </w:tblPrEx>
        <w:trPr>
          <w:trHeight w:val="315" w:hRule="atLeast"/>
          <w:tblCellSpacing w:w="0" w:type="dxa"/>
          <w:jc w:val="center"/>
        </w:trPr>
        <w:tc>
          <w:tcPr>
            <w:tcW w:w="13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55" w:lineRule="atLeast"/>
              <w:ind w:firstLine="157" w:firstLineChars="49"/>
              <w:jc w:val="left"/>
              <w:rPr>
                <w:rFonts w:ascii="仿宋" w:hAnsi="仿宋" w:eastAsia="仿宋" w:cs="宋体"/>
                <w:color w:val="656565"/>
                <w:kern w:val="0"/>
                <w:sz w:val="32"/>
                <w:szCs w:val="32"/>
              </w:rPr>
            </w:pPr>
            <w:r>
              <w:rPr>
                <w:rFonts w:hint="eastAsia" w:ascii="仿宋" w:hAnsi="仿宋" w:eastAsia="仿宋" w:cs="宋体"/>
                <w:b/>
                <w:bCs/>
                <w:color w:val="000000"/>
                <w:kern w:val="0"/>
                <w:sz w:val="32"/>
                <w:szCs w:val="32"/>
              </w:rPr>
              <w:t>提取原因</w:t>
            </w:r>
          </w:p>
        </w:tc>
        <w:tc>
          <w:tcPr>
            <w:tcW w:w="7164" w:type="dxa"/>
            <w:tcBorders>
              <w:top w:val="single" w:color="auto" w:sz="6" w:space="0"/>
              <w:left w:val="single" w:color="000000" w:sz="2"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55" w:lineRule="atLeast"/>
              <w:ind w:firstLine="3135"/>
              <w:jc w:val="left"/>
              <w:rPr>
                <w:rFonts w:ascii="仿宋" w:hAnsi="仿宋" w:eastAsia="仿宋" w:cs="宋体"/>
                <w:color w:val="656565"/>
                <w:kern w:val="0"/>
                <w:sz w:val="32"/>
                <w:szCs w:val="32"/>
              </w:rPr>
            </w:pPr>
            <w:r>
              <w:rPr>
                <w:rFonts w:hint="eastAsia" w:ascii="仿宋" w:hAnsi="仿宋" w:eastAsia="仿宋" w:cs="宋体"/>
                <w:b/>
                <w:bCs/>
                <w:color w:val="000000"/>
                <w:kern w:val="0"/>
                <w:sz w:val="32"/>
                <w:szCs w:val="32"/>
              </w:rPr>
              <w:t>材料清单</w:t>
            </w:r>
          </w:p>
        </w:tc>
      </w:tr>
      <w:tr>
        <w:tblPrEx>
          <w:tblCellMar>
            <w:top w:w="0" w:type="dxa"/>
            <w:left w:w="0" w:type="dxa"/>
            <w:bottom w:w="0" w:type="dxa"/>
            <w:right w:w="0" w:type="dxa"/>
          </w:tblCellMar>
        </w:tblPrEx>
        <w:trPr>
          <w:trHeight w:val="795" w:hRule="atLeast"/>
          <w:tblCellSpacing w:w="0" w:type="dxa"/>
          <w:jc w:val="center"/>
        </w:trPr>
        <w:tc>
          <w:tcPr>
            <w:tcW w:w="135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0" w:lineRule="atLeast"/>
              <w:jc w:val="left"/>
              <w:rPr>
                <w:rFonts w:ascii="仿宋" w:hAnsi="仿宋" w:eastAsia="仿宋" w:cs="宋体"/>
                <w:color w:val="656565"/>
                <w:kern w:val="0"/>
                <w:sz w:val="32"/>
                <w:szCs w:val="32"/>
              </w:rPr>
            </w:pPr>
            <w:r>
              <w:rPr>
                <w:rFonts w:hint="eastAsia" w:ascii="仿宋" w:hAnsi="仿宋" w:eastAsia="仿宋" w:cs="宋体"/>
                <w:b/>
                <w:bCs/>
                <w:color w:val="000000"/>
                <w:kern w:val="0"/>
                <w:sz w:val="32"/>
                <w:szCs w:val="32"/>
              </w:rPr>
              <w:t>家庭成员患重大疾病</w:t>
            </w:r>
          </w:p>
        </w:tc>
        <w:tc>
          <w:tcPr>
            <w:tcW w:w="716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hd w:val="clear" w:color="auto" w:fill="FFFFFF"/>
              <w:spacing w:line="255" w:lineRule="atLeast"/>
              <w:ind w:firstLine="210"/>
              <w:jc w:val="left"/>
              <w:rPr>
                <w:rFonts w:ascii="仿宋" w:hAnsi="仿宋" w:eastAsia="仿宋" w:cs="宋体"/>
                <w:color w:val="656565"/>
                <w:kern w:val="0"/>
                <w:sz w:val="32"/>
                <w:szCs w:val="32"/>
              </w:rPr>
            </w:pPr>
            <w:r>
              <w:rPr>
                <w:rFonts w:hint="eastAsia" w:ascii="仿宋" w:hAnsi="仿宋" w:eastAsia="仿宋" w:cs="宋体"/>
                <w:color w:val="000000"/>
                <w:kern w:val="0"/>
                <w:sz w:val="32"/>
                <w:szCs w:val="32"/>
              </w:rPr>
              <w:t>1.身份证（原件）；</w:t>
            </w:r>
          </w:p>
          <w:p>
            <w:pPr>
              <w:widowControl/>
              <w:shd w:val="clear" w:color="auto" w:fill="FFFFFF"/>
              <w:spacing w:line="255" w:lineRule="atLeast"/>
              <w:ind w:firstLine="21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2.医院出具的诊断书（原件）；</w:t>
            </w:r>
          </w:p>
          <w:p>
            <w:pPr>
              <w:widowControl/>
              <w:shd w:val="clear" w:color="auto" w:fill="FFFFFF"/>
              <w:spacing w:line="255" w:lineRule="atLeast"/>
              <w:ind w:firstLine="21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3.医疗结算发票（原件）；</w:t>
            </w:r>
          </w:p>
          <w:p>
            <w:pPr>
              <w:widowControl/>
              <w:shd w:val="clear" w:color="auto" w:fill="FFFFFF"/>
              <w:spacing w:line="240" w:lineRule="atLeast"/>
              <w:ind w:firstLine="210"/>
              <w:jc w:val="left"/>
              <w:rPr>
                <w:rFonts w:ascii="仿宋" w:hAnsi="仿宋" w:eastAsia="仿宋" w:cs="宋体"/>
                <w:color w:val="656565"/>
                <w:kern w:val="0"/>
                <w:sz w:val="32"/>
                <w:szCs w:val="32"/>
              </w:rPr>
            </w:pPr>
            <w:r>
              <w:rPr>
                <w:rFonts w:hint="eastAsia" w:ascii="仿宋" w:hAnsi="仿宋" w:eastAsia="仿宋" w:cs="宋体"/>
                <w:color w:val="000000"/>
                <w:kern w:val="0"/>
                <w:sz w:val="32"/>
                <w:szCs w:val="32"/>
              </w:rPr>
              <w:t>4.患者与缴存人关系证明（原件）。</w:t>
            </w:r>
          </w:p>
        </w:tc>
      </w:tr>
    </w:tbl>
    <w:p>
      <w:pPr>
        <w:widowControl/>
        <w:numPr>
          <w:ilvl w:val="0"/>
          <w:numId w:val="1"/>
        </w:numPr>
        <w:shd w:val="clear" w:color="auto" w:fill="FFFFFF"/>
        <w:spacing w:line="405" w:lineRule="atLeast"/>
        <w:ind w:firstLine="482"/>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办理方式及流程</w:t>
      </w:r>
    </w:p>
    <w:p>
      <w:pPr>
        <w:widowControl/>
        <w:shd w:val="clear" w:color="auto" w:fill="FFFFFF"/>
        <w:spacing w:line="405" w:lineRule="atLeast"/>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一、办理方式</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柜台办理：申请人提供要件材料前往以下网点→经办网点受理→中心审批（不超过3个工作日）→提取转账。</w:t>
      </w:r>
    </w:p>
    <w:tbl>
      <w:tblPr>
        <w:tblStyle w:val="6"/>
        <w:tblpPr w:leftFromText="180" w:rightFromText="180" w:vertAnchor="text" w:horzAnchor="page" w:tblpX="1570" w:tblpY="477"/>
        <w:tblOverlap w:val="never"/>
        <w:tblW w:w="8820" w:type="dxa"/>
        <w:tblInd w:w="0" w:type="dxa"/>
        <w:tblLayout w:type="fixed"/>
        <w:tblCellMar>
          <w:top w:w="0" w:type="dxa"/>
          <w:left w:w="108" w:type="dxa"/>
          <w:bottom w:w="0" w:type="dxa"/>
          <w:right w:w="108" w:type="dxa"/>
        </w:tblCellMar>
      </w:tblPr>
      <w:tblGrid>
        <w:gridCol w:w="1395"/>
        <w:gridCol w:w="1545"/>
        <w:gridCol w:w="1605"/>
        <w:gridCol w:w="4275"/>
      </w:tblGrid>
      <w:tr>
        <w:tblPrEx>
          <w:tblCellMar>
            <w:top w:w="0" w:type="dxa"/>
            <w:left w:w="108" w:type="dxa"/>
            <w:bottom w:w="0" w:type="dxa"/>
            <w:right w:w="108" w:type="dxa"/>
          </w:tblCellMar>
        </w:tblPrEx>
        <w:trPr>
          <w:trHeight w:val="638" w:hRule="atLeast"/>
        </w:trPr>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部室</w:t>
            </w:r>
          </w:p>
        </w:tc>
        <w:tc>
          <w:tcPr>
            <w:tcW w:w="15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电话（0772）</w:t>
            </w:r>
          </w:p>
        </w:tc>
        <w:tc>
          <w:tcPr>
            <w:tcW w:w="16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办理时间</w:t>
            </w:r>
          </w:p>
        </w:tc>
        <w:tc>
          <w:tcPr>
            <w:tcW w:w="4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地址</w:t>
            </w:r>
          </w:p>
        </w:tc>
      </w:tr>
      <w:tr>
        <w:tblPrEx>
          <w:tblCellMar>
            <w:top w:w="0" w:type="dxa"/>
            <w:left w:w="108" w:type="dxa"/>
            <w:bottom w:w="0" w:type="dxa"/>
            <w:right w:w="108" w:type="dxa"/>
          </w:tblCellMar>
        </w:tblPrEx>
        <w:trPr>
          <w:trHeight w:val="953"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河东营业部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2802577</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柳州市高新一路北一巷7号7楼2、3、4、5、6号窗</w:t>
            </w:r>
          </w:p>
        </w:tc>
      </w:tr>
      <w:tr>
        <w:tblPrEx>
          <w:tblCellMar>
            <w:top w:w="0" w:type="dxa"/>
            <w:left w:w="108" w:type="dxa"/>
            <w:bottom w:w="0" w:type="dxa"/>
            <w:right w:w="108" w:type="dxa"/>
          </w:tblCellMar>
        </w:tblPrEx>
        <w:trPr>
          <w:trHeight w:val="638"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中山东路营业部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2125890</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柳州市中山东路11号2楼1、2、3号窗</w:t>
            </w:r>
          </w:p>
        </w:tc>
      </w:tr>
      <w:tr>
        <w:tblPrEx>
          <w:tblCellMar>
            <w:top w:w="0" w:type="dxa"/>
            <w:left w:w="108" w:type="dxa"/>
            <w:bottom w:w="0" w:type="dxa"/>
            <w:right w:w="108" w:type="dxa"/>
          </w:tblCellMar>
        </w:tblPrEx>
        <w:trPr>
          <w:trHeight w:val="638" w:hRule="atLeast"/>
        </w:trPr>
        <w:tc>
          <w:tcPr>
            <w:tcW w:w="13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柳东营业部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2558083</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13:00-16:30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柳州市鱼峰区龙湖路13号柳州市民服务中心南楼6层柳州市住房公积金管理中心柳东营业部大厅1号综合窗口、3-5号综合窗口、7号综合业务窗口</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柳江营业部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7215553</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柳江区拉堡镇柳东路69号1、2、3号窗</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柳城管理部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7611966</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柳城县大埔镇胜利东路4号2、3号窗</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鹿寨管理部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6813609</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鹿寨县鹿寨镇创业路15号1、2号窗</w:t>
            </w:r>
          </w:p>
        </w:tc>
      </w:tr>
      <w:tr>
        <w:tblPrEx>
          <w:tblCellMar>
            <w:top w:w="0" w:type="dxa"/>
            <w:left w:w="108" w:type="dxa"/>
            <w:bottom w:w="0" w:type="dxa"/>
            <w:right w:w="108" w:type="dxa"/>
          </w:tblCellMar>
        </w:tblPrEx>
        <w:trPr>
          <w:trHeight w:val="638"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融水管理部</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5135305</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5123607</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融水县镇寿星南路融水商贸城F16栋1、2号柜台</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融安管理部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8122255</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融安县工商银行大厦二楼1号办公室</w:t>
            </w:r>
          </w:p>
        </w:tc>
      </w:tr>
      <w:tr>
        <w:tblPrEx>
          <w:tblCellMar>
            <w:top w:w="0" w:type="dxa"/>
            <w:left w:w="108" w:type="dxa"/>
            <w:bottom w:w="0" w:type="dxa"/>
            <w:right w:w="108" w:type="dxa"/>
          </w:tblCellMar>
        </w:tblPrEx>
        <w:trPr>
          <w:trHeight w:val="51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三江管理部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8612795</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三江县古宜镇雅谷路116号1、2、3、4号窗</w:t>
            </w:r>
          </w:p>
        </w:tc>
      </w:tr>
    </w:tbl>
    <w:p>
      <w:pPr>
        <w:widowControl/>
        <w:shd w:val="clear" w:color="auto" w:fill="FFFFFF"/>
        <w:spacing w:line="300" w:lineRule="atLeast"/>
        <w:jc w:val="left"/>
        <w:rPr>
          <w:rFonts w:ascii="仿宋" w:hAnsi="仿宋" w:eastAsia="仿宋" w:cs="宋体"/>
          <w:color w:val="000000"/>
          <w:kern w:val="0"/>
          <w:sz w:val="32"/>
          <w:szCs w:val="32"/>
        </w:rPr>
      </w:pPr>
    </w:p>
    <w:p>
      <w:pPr>
        <w:widowControl/>
        <w:shd w:val="clear" w:color="auto" w:fill="FFFFFF"/>
        <w:spacing w:line="405" w:lineRule="atLeast"/>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二、办理时限及流程图</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ascii="仿宋" w:hAnsi="仿宋" w:eastAsia="仿宋" w:cs="宋体"/>
          <w:color w:val="000000"/>
          <w:kern w:val="0"/>
          <w:sz w:val="32"/>
          <w:szCs w:val="32"/>
        </w:rPr>
        <w:drawing>
          <wp:inline distT="0" distB="0" distL="114300" distR="114300">
            <wp:extent cx="5516245" cy="3232785"/>
            <wp:effectExtent l="0" t="0" r="8255" b="5715"/>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5"/>
                    <a:stretch>
                      <a:fillRect/>
                    </a:stretch>
                  </pic:blipFill>
                  <pic:spPr>
                    <a:xfrm>
                      <a:off x="0" y="0"/>
                      <a:ext cx="5516245" cy="3232785"/>
                    </a:xfrm>
                    <a:prstGeom prst="rect">
                      <a:avLst/>
                    </a:prstGeom>
                  </pic:spPr>
                </pic:pic>
              </a:graphicData>
            </a:graphic>
          </wp:inline>
        </w:drawing>
      </w:r>
    </w:p>
    <w:p>
      <w:pPr>
        <w:widowControl/>
        <w:shd w:val="clear" w:color="auto" w:fill="FFFFFF"/>
        <w:spacing w:line="405" w:lineRule="atLeast"/>
        <w:ind w:firstLine="482"/>
        <w:jc w:val="left"/>
        <w:rPr>
          <w:rFonts w:ascii="仿宋" w:hAnsi="仿宋" w:eastAsia="仿宋" w:cs="宋体"/>
          <w:color w:val="000000"/>
          <w:kern w:val="0"/>
          <w:sz w:val="32"/>
          <w:szCs w:val="32"/>
        </w:rPr>
      </w:pPr>
    </w:p>
    <w:p>
      <w:pPr>
        <w:widowControl/>
        <w:shd w:val="clear" w:color="auto" w:fill="FFFFFF"/>
        <w:spacing w:line="405" w:lineRule="atLeast"/>
        <w:ind w:firstLine="643" w:firstLineChars="200"/>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六、事项说明</w:t>
      </w:r>
    </w:p>
    <w:p>
      <w:pPr>
        <w:widowControl/>
        <w:shd w:val="clear" w:color="auto" w:fill="FFFFFF"/>
        <w:spacing w:line="405" w:lineRule="atLeast"/>
        <w:ind w:firstLine="482"/>
        <w:jc w:val="left"/>
        <w:rPr>
          <w:rFonts w:ascii="仿宋" w:hAnsi="仿宋" w:eastAsia="仿宋" w:cs="宋体"/>
          <w:color w:val="656565"/>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b/>
          <w:bCs/>
          <w:color w:val="000000"/>
          <w:kern w:val="0"/>
          <w:sz w:val="32"/>
          <w:szCs w:val="32"/>
        </w:rPr>
        <w:t>配偶提取：</w:t>
      </w:r>
      <w:r>
        <w:rPr>
          <w:rFonts w:hint="eastAsia" w:ascii="仿宋" w:hAnsi="仿宋" w:eastAsia="仿宋" w:cs="宋体"/>
          <w:color w:val="000000"/>
          <w:kern w:val="0"/>
          <w:sz w:val="32"/>
          <w:szCs w:val="32"/>
        </w:rPr>
        <w:t>以配偶的材料申请提取住房公积金的（1）广西区内登记结婚的，管理中心</w:t>
      </w:r>
      <w:r>
        <w:rPr>
          <w:rFonts w:hint="eastAsia" w:ascii="仿宋" w:hAnsi="仿宋" w:eastAsia="仿宋" w:cs="宋体"/>
          <w:color w:val="000000"/>
          <w:kern w:val="0"/>
          <w:sz w:val="32"/>
          <w:szCs w:val="32"/>
          <w:lang w:eastAsia="zh-CN"/>
        </w:rPr>
        <w:t>通过</w:t>
      </w:r>
      <w:r>
        <w:rPr>
          <w:rFonts w:hint="eastAsia" w:ascii="仿宋" w:hAnsi="仿宋" w:eastAsia="仿宋" w:cs="宋体"/>
          <w:color w:val="000000"/>
          <w:kern w:val="0"/>
          <w:sz w:val="32"/>
          <w:szCs w:val="32"/>
        </w:rPr>
        <w:t>自治区民政婚姻信息平台查询，如信息缺失或有异议的，需提供结婚证（原件）。（2）广西区外登记结婚的，需提供结婚证（原件）。</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w:t>
      </w:r>
      <w:r>
        <w:rPr>
          <w:rFonts w:hint="eastAsia" w:ascii="仿宋" w:hAnsi="仿宋" w:eastAsia="仿宋" w:cs="宋体"/>
          <w:b/>
          <w:color w:val="000000"/>
          <w:kern w:val="0"/>
          <w:sz w:val="32"/>
          <w:szCs w:val="32"/>
        </w:rPr>
        <w:t>委托代办</w:t>
      </w:r>
      <w:r>
        <w:rPr>
          <w:rFonts w:hint="eastAsia" w:ascii="仿宋" w:hAnsi="仿宋" w:eastAsia="仿宋" w:cs="宋体"/>
          <w:color w:val="000000"/>
          <w:kern w:val="0"/>
          <w:sz w:val="32"/>
          <w:szCs w:val="32"/>
        </w:rPr>
        <w:t>：除申请人身份证原件和上表所列材料外，还需提供申请人书面授权委托书（需申请人签名按手印）和代办人身份证原件住房公积金提取代办委托书可</w:t>
      </w:r>
      <w:r>
        <w:rPr>
          <w:rFonts w:hint="eastAsia" w:ascii="仿宋" w:hAnsi="仿宋" w:eastAsia="仿宋" w:cs="宋体"/>
          <w:color w:val="000000"/>
          <w:kern w:val="0"/>
          <w:sz w:val="32"/>
          <w:szCs w:val="32"/>
          <w:lang w:eastAsia="zh-CN"/>
        </w:rPr>
        <w:t>登录</w:t>
      </w:r>
      <w:r>
        <w:rPr>
          <w:rFonts w:hint="eastAsia" w:ascii="仿宋" w:hAnsi="仿宋" w:eastAsia="仿宋" w:cs="宋体"/>
          <w:color w:val="000000"/>
          <w:kern w:val="0"/>
          <w:sz w:val="32"/>
          <w:szCs w:val="32"/>
        </w:rPr>
        <w:t>我中心网站下载。</w:t>
      </w:r>
    </w:p>
    <w:p>
      <w:pPr>
        <w:widowControl/>
        <w:shd w:val="clear" w:color="auto" w:fill="FFFFFF"/>
        <w:spacing w:line="405" w:lineRule="atLeast"/>
        <w:ind w:firstLine="482"/>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七、其他</w:t>
      </w:r>
    </w:p>
    <w:p>
      <w:pPr>
        <w:widowControl/>
        <w:shd w:val="clear" w:color="auto" w:fill="FFFFFF"/>
        <w:spacing w:line="405" w:lineRule="atLeast"/>
        <w:ind w:firstLine="482"/>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1.</w:t>
      </w:r>
      <w:r>
        <w:rPr>
          <w:rFonts w:hint="eastAsia" w:ascii="仿宋" w:hAnsi="仿宋" w:eastAsia="仿宋" w:cs="宋体"/>
          <w:color w:val="000000"/>
          <w:kern w:val="0"/>
          <w:sz w:val="32"/>
          <w:szCs w:val="32"/>
          <w:lang w:eastAsia="zh-CN"/>
        </w:rPr>
        <w:t>收费标准：免费。</w:t>
      </w:r>
    </w:p>
    <w:p>
      <w:pPr>
        <w:widowControl/>
        <w:shd w:val="clear" w:color="auto" w:fill="FFFFFF"/>
        <w:spacing w:line="405" w:lineRule="atLeast"/>
        <w:ind w:firstLine="482"/>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rPr>
        <w:t>政策咨询电话：（0772）12329</w:t>
      </w:r>
      <w:r>
        <w:rPr>
          <w:rFonts w:hint="eastAsia" w:ascii="仿宋" w:hAnsi="仿宋" w:eastAsia="仿宋" w:cs="宋体"/>
          <w:color w:val="000000"/>
          <w:kern w:val="0"/>
          <w:sz w:val="32"/>
          <w:szCs w:val="32"/>
          <w:lang w:eastAsia="zh-CN"/>
        </w:rPr>
        <w:t>。</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职工个人公积金账户情况可通过柳州市住房公积金管理中心微信公众号，柳州市住房公积金管理中心网站http://zfgjj.liuzhou.gov.cn/“网上服务大厅”,龙城市民云APP，智桂通，支付宝，全国住房公积金公共服务小程序查询。</w:t>
      </w:r>
    </w:p>
    <w:p>
      <w:pPr>
        <w:widowControl/>
        <w:shd w:val="clear" w:color="auto" w:fill="FFFFFF"/>
        <w:spacing w:line="405" w:lineRule="atLeast"/>
        <w:ind w:firstLine="482"/>
        <w:jc w:val="left"/>
        <w:rPr>
          <w:rFonts w:ascii="仿宋" w:hAnsi="仿宋" w:eastAsia="仿宋" w:cs="宋体"/>
          <w:color w:val="000000"/>
          <w:kern w:val="0"/>
          <w:sz w:val="32"/>
          <w:szCs w:val="32"/>
        </w:rPr>
      </w:pPr>
      <w:bookmarkStart w:id="0" w:name="_GoBack"/>
      <w:bookmarkEnd w:id="0"/>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.绑定个人银行卡：确定提取资金转入资金已在我中心绑定的本人一类银行借记卡的，办理业务时可不提供相应银行卡。个人银行卡可</w:t>
      </w:r>
      <w:r>
        <w:rPr>
          <w:rFonts w:hint="eastAsia" w:ascii="仿宋" w:hAnsi="仿宋" w:eastAsia="仿宋" w:cs="宋体"/>
          <w:color w:val="000000"/>
          <w:kern w:val="0"/>
          <w:sz w:val="32"/>
          <w:szCs w:val="32"/>
          <w:lang w:eastAsia="zh-CN"/>
        </w:rPr>
        <w:t>登录</w:t>
      </w:r>
      <w:r>
        <w:rPr>
          <w:rFonts w:hint="eastAsia" w:ascii="仿宋" w:hAnsi="仿宋" w:eastAsia="仿宋" w:cs="宋体"/>
          <w:color w:val="000000"/>
          <w:kern w:val="0"/>
          <w:sz w:val="32"/>
          <w:szCs w:val="32"/>
        </w:rPr>
        <w:t>我中心微信公众号进行绑定，办理业务前请确认所提供的银行卡状态正常。</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.中心微信公众号二维码</w:t>
      </w:r>
    </w:p>
    <w:p>
      <w:pPr>
        <w:widowControl/>
        <w:shd w:val="clear" w:color="auto" w:fill="FFFFFF"/>
        <w:spacing w:line="405" w:lineRule="atLeast"/>
        <w:ind w:firstLine="482"/>
        <w:jc w:val="left"/>
        <w:rPr>
          <w:rFonts w:ascii="仿宋" w:hAnsi="仿宋" w:eastAsia="仿宋" w:cs="宋体"/>
          <w:color w:val="000000"/>
          <w:kern w:val="0"/>
          <w:sz w:val="32"/>
          <w:szCs w:val="32"/>
        </w:rPr>
      </w:pPr>
    </w:p>
    <w:p>
      <w:pPr>
        <w:widowControl/>
        <w:shd w:val="clear" w:color="auto" w:fill="FFFFFF"/>
        <w:spacing w:line="285"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drawing>
          <wp:inline distT="0" distB="0" distL="114300" distR="114300">
            <wp:extent cx="1409700" cy="153352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1414145" cy="1538360"/>
                    </a:xfrm>
                    <a:prstGeom prst="rect">
                      <a:avLst/>
                    </a:prstGeom>
                  </pic:spPr>
                </pic:pic>
              </a:graphicData>
            </a:graphic>
          </wp:inline>
        </w:drawing>
      </w:r>
    </w:p>
    <w:p>
      <w:pPr>
        <w:spacing w:line="405" w:lineRule="atLeast"/>
        <w:ind w:firstLine="640" w:firstLineChars="200"/>
        <w:rPr>
          <w:rFonts w:ascii="仿宋" w:hAnsi="仿宋" w:eastAsia="仿宋"/>
          <w:sz w:val="32"/>
          <w:szCs w:val="32"/>
        </w:rPr>
      </w:pPr>
    </w:p>
    <w:p>
      <w:pPr>
        <w:spacing w:line="405" w:lineRule="atLeast"/>
        <w:ind w:firstLine="640" w:firstLineChars="200"/>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459105</wp:posOffset>
                </wp:positionH>
                <wp:positionV relativeFrom="paragraph">
                  <wp:posOffset>368935</wp:posOffset>
                </wp:positionV>
                <wp:extent cx="1604010" cy="266700"/>
                <wp:effectExtent l="0" t="0" r="15240" b="0"/>
                <wp:wrapNone/>
                <wp:docPr id="2" name="文本框 1"/>
                <wp:cNvGraphicFramePr/>
                <a:graphic xmlns:a="http://schemas.openxmlformats.org/drawingml/2006/main">
                  <a:graphicData uri="http://schemas.microsoft.com/office/word/2010/wordprocessingShape">
                    <wps:wsp>
                      <wps:cNvSpPr txBox="1"/>
                      <wps:spPr>
                        <a:xfrm>
                          <a:off x="0" y="0"/>
                          <a:ext cx="1604010" cy="2667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pPr>
                              <w:pStyle w:val="5"/>
                              <w:spacing w:before="0" w:beforeAutospacing="0" w:after="0" w:afterAutospacing="0"/>
                            </w:pPr>
                            <w:r>
                              <w:rPr>
                                <w:rFonts w:hint="eastAsia" w:asciiTheme="minorHAnsi" w:eastAsiaTheme="minorEastAsia" w:cstheme="minorBidi"/>
                                <w:b/>
                                <w:bCs/>
                                <w:color w:val="000000" w:themeColor="dark1"/>
                                <w:sz w:val="20"/>
                                <w:szCs w:val="20"/>
                                <w14:textFill>
                                  <w14:solidFill>
                                    <w14:schemeClr w14:val="dk1"/>
                                  </w14:solidFill>
                                </w14:textFill>
                              </w:rPr>
                              <w:t>全国住房公积金小程序</w:t>
                            </w:r>
                          </w:p>
                        </w:txbxContent>
                      </wps:txbx>
                      <wps:bodyPr vertOverflow="clip" horzOverflow="clip" wrap="square" rtlCol="0" anchor="t">
                        <a:noAutofit/>
                      </wps:bodyPr>
                    </wps:wsp>
                  </a:graphicData>
                </a:graphic>
              </wp:anchor>
            </w:drawing>
          </mc:Choice>
          <mc:Fallback>
            <w:pict>
              <v:shape id="文本框 1" o:spid="_x0000_s1026" o:spt="202" type="#_x0000_t202" style="position:absolute;left:0pt;margin-left:36.15pt;margin-top:29.05pt;height:21pt;width:126.3pt;z-index:251660288;mso-width-relative:page;mso-height-relative:page;" fillcolor="#FFFFFF [3201]" filled="t" stroked="f" coordsize="21600,21600" o:gfxdata="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vzrsB2AAAAAkBAAAPAAAAAAAAAAEAIAAAACIAAABkcnMvZG93bnJldi54&#10;bWxQSwECFAAUAAAACACHTuJArlDRQPoBAADlAwAADgAAAAAAAAABACAAAAAnAQAAZHJzL2Uyb0Rv&#10;Yy54bWxQSwUGAAAAAAYABgBZAQAAkwUAAAAA&#10;">
                <v:fill on="t" focussize="0,0"/>
                <v:stroke on="f"/>
                <v:imagedata o:title=""/>
                <o:lock v:ext="edit" aspectratio="f"/>
                <v:textbox>
                  <w:txbxContent>
                    <w:p>
                      <w:pPr>
                        <w:pStyle w:val="5"/>
                        <w:spacing w:before="0" w:beforeAutospacing="0" w:after="0" w:afterAutospacing="0"/>
                      </w:pPr>
                      <w:r>
                        <w:rPr>
                          <w:rFonts w:hint="eastAsia" w:asciiTheme="minorHAnsi" w:eastAsiaTheme="minorEastAsia" w:cstheme="minorBidi"/>
                          <w:b/>
                          <w:bCs/>
                          <w:color w:val="000000" w:themeColor="dark1"/>
                          <w:sz w:val="20"/>
                          <w:szCs w:val="20"/>
                          <w14:textFill>
                            <w14:solidFill>
                              <w14:schemeClr w14:val="dk1"/>
                            </w14:solidFill>
                          </w14:textFill>
                        </w:rPr>
                        <w:t>全国住房公积金小程序</w:t>
                      </w:r>
                    </w:p>
                  </w:txbxContent>
                </v:textbox>
              </v:shape>
            </w:pict>
          </mc:Fallback>
        </mc:AlternateContent>
      </w:r>
      <w:r>
        <w:rPr>
          <w:rFonts w:hint="eastAsia" w:ascii="仿宋" w:hAnsi="仿宋" w:eastAsia="仿宋"/>
          <w:sz w:val="32"/>
          <w:szCs w:val="32"/>
          <w:lang w:val="en-US" w:eastAsia="zh-CN"/>
        </w:rPr>
        <w:t>6</w:t>
      </w:r>
      <w:r>
        <w:rPr>
          <w:rFonts w:hint="eastAsia" w:ascii="仿宋" w:hAnsi="仿宋" w:eastAsia="仿宋"/>
          <w:sz w:val="32"/>
          <w:szCs w:val="32"/>
        </w:rPr>
        <w:t>、全国住房公积金小程序</w:t>
      </w:r>
    </w:p>
    <w:p>
      <w:pPr>
        <w:spacing w:line="405" w:lineRule="atLeast"/>
        <w:ind w:firstLine="640" w:firstLineChars="200"/>
        <w:rPr>
          <w:rFonts w:ascii="仿宋" w:hAnsi="仿宋" w:eastAsia="仿宋"/>
          <w:sz w:val="32"/>
          <w:szCs w:val="32"/>
        </w:rPr>
      </w:pPr>
      <w:r>
        <w:rPr>
          <w:rFonts w:ascii="仿宋" w:hAnsi="仿宋" w:eastAsia="仿宋"/>
          <w:sz w:val="32"/>
          <w:szCs w:val="32"/>
        </w:rPr>
        <w:drawing>
          <wp:inline distT="0" distB="0" distL="0" distR="0">
            <wp:extent cx="1466850" cy="1590675"/>
            <wp:effectExtent l="0" t="0" r="0" b="9525"/>
            <wp:docPr id="17838" name="图片 1" descr="微信图片_20211021155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8" name="图片 1" descr="微信图片_202110211552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66850" cy="1590675"/>
                    </a:xfrm>
                    <a:prstGeom prst="rect">
                      <a:avLst/>
                    </a:prstGeom>
                    <a:noFill/>
                    <a:ln>
                      <a:noFill/>
                    </a:ln>
                  </pic:spPr>
                </pic:pic>
              </a:graphicData>
            </a:graphic>
          </wp:inline>
        </w:drawing>
      </w:r>
    </w:p>
    <w:p>
      <w:pPr>
        <w:widowControl/>
        <w:shd w:val="clear" w:color="auto" w:fill="FFFFFF"/>
        <w:spacing w:line="405" w:lineRule="atLeast"/>
        <w:ind w:firstLine="482"/>
        <w:jc w:val="left"/>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C7BBC"/>
    <w:multiLevelType w:val="singleLevel"/>
    <w:tmpl w:val="040C7BB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NjAzMTdiNWM4ODg2YWNlZTM1MjM1OWE1YWVmYzIifQ=="/>
  </w:docVars>
  <w:rsids>
    <w:rsidRoot w:val="00B72730"/>
    <w:rsid w:val="00024D7E"/>
    <w:rsid w:val="0003411E"/>
    <w:rsid w:val="0004286B"/>
    <w:rsid w:val="00042C56"/>
    <w:rsid w:val="00071BFE"/>
    <w:rsid w:val="000941DA"/>
    <w:rsid w:val="00116080"/>
    <w:rsid w:val="001168B4"/>
    <w:rsid w:val="00166302"/>
    <w:rsid w:val="001B1120"/>
    <w:rsid w:val="001B354D"/>
    <w:rsid w:val="001B50F0"/>
    <w:rsid w:val="00211C36"/>
    <w:rsid w:val="00237884"/>
    <w:rsid w:val="00243556"/>
    <w:rsid w:val="00247B32"/>
    <w:rsid w:val="00251457"/>
    <w:rsid w:val="00261C3F"/>
    <w:rsid w:val="002A4A86"/>
    <w:rsid w:val="002C22F1"/>
    <w:rsid w:val="002F54A3"/>
    <w:rsid w:val="00387FD1"/>
    <w:rsid w:val="003A6941"/>
    <w:rsid w:val="003B10D8"/>
    <w:rsid w:val="00400900"/>
    <w:rsid w:val="00415066"/>
    <w:rsid w:val="0043772B"/>
    <w:rsid w:val="00457889"/>
    <w:rsid w:val="00472C49"/>
    <w:rsid w:val="00473C6F"/>
    <w:rsid w:val="00476C61"/>
    <w:rsid w:val="004A0A3D"/>
    <w:rsid w:val="004B4653"/>
    <w:rsid w:val="004C0341"/>
    <w:rsid w:val="00500E86"/>
    <w:rsid w:val="005149B0"/>
    <w:rsid w:val="00536154"/>
    <w:rsid w:val="00541DC8"/>
    <w:rsid w:val="00564F8E"/>
    <w:rsid w:val="00582699"/>
    <w:rsid w:val="00596EA4"/>
    <w:rsid w:val="005D60A0"/>
    <w:rsid w:val="005F590C"/>
    <w:rsid w:val="00626286"/>
    <w:rsid w:val="00637E60"/>
    <w:rsid w:val="0065664E"/>
    <w:rsid w:val="00660A75"/>
    <w:rsid w:val="00677020"/>
    <w:rsid w:val="006B53C4"/>
    <w:rsid w:val="006C5B6C"/>
    <w:rsid w:val="006E76B5"/>
    <w:rsid w:val="00710DB0"/>
    <w:rsid w:val="00731703"/>
    <w:rsid w:val="0075429E"/>
    <w:rsid w:val="007615B6"/>
    <w:rsid w:val="007D69A7"/>
    <w:rsid w:val="007F2640"/>
    <w:rsid w:val="00827369"/>
    <w:rsid w:val="00856123"/>
    <w:rsid w:val="008E43B6"/>
    <w:rsid w:val="009008F8"/>
    <w:rsid w:val="00900A12"/>
    <w:rsid w:val="009013C8"/>
    <w:rsid w:val="009177AD"/>
    <w:rsid w:val="00921A5D"/>
    <w:rsid w:val="009535CC"/>
    <w:rsid w:val="00956864"/>
    <w:rsid w:val="009578F0"/>
    <w:rsid w:val="00964128"/>
    <w:rsid w:val="00967811"/>
    <w:rsid w:val="00991A46"/>
    <w:rsid w:val="00997F74"/>
    <w:rsid w:val="009B5065"/>
    <w:rsid w:val="00A479C5"/>
    <w:rsid w:val="00A63B25"/>
    <w:rsid w:val="00A86F82"/>
    <w:rsid w:val="00A9546A"/>
    <w:rsid w:val="00AD2E83"/>
    <w:rsid w:val="00AD7507"/>
    <w:rsid w:val="00B23FCD"/>
    <w:rsid w:val="00B260E8"/>
    <w:rsid w:val="00B402D2"/>
    <w:rsid w:val="00B64E99"/>
    <w:rsid w:val="00B72730"/>
    <w:rsid w:val="00B8118C"/>
    <w:rsid w:val="00B81729"/>
    <w:rsid w:val="00BA441F"/>
    <w:rsid w:val="00BD16B9"/>
    <w:rsid w:val="00BE58F5"/>
    <w:rsid w:val="00BF0E13"/>
    <w:rsid w:val="00BF201A"/>
    <w:rsid w:val="00C07E3E"/>
    <w:rsid w:val="00C11A03"/>
    <w:rsid w:val="00C11C8D"/>
    <w:rsid w:val="00C253B0"/>
    <w:rsid w:val="00C52759"/>
    <w:rsid w:val="00CB29B8"/>
    <w:rsid w:val="00CD59A6"/>
    <w:rsid w:val="00CF5BF7"/>
    <w:rsid w:val="00D253B3"/>
    <w:rsid w:val="00D40480"/>
    <w:rsid w:val="00DB1DBB"/>
    <w:rsid w:val="00DD1E40"/>
    <w:rsid w:val="00DD357D"/>
    <w:rsid w:val="00E1105C"/>
    <w:rsid w:val="00E11AA9"/>
    <w:rsid w:val="00E506B5"/>
    <w:rsid w:val="00E5385F"/>
    <w:rsid w:val="00E74F1F"/>
    <w:rsid w:val="00F004AD"/>
    <w:rsid w:val="00F01B29"/>
    <w:rsid w:val="00F45746"/>
    <w:rsid w:val="00F504BA"/>
    <w:rsid w:val="00F647C6"/>
    <w:rsid w:val="00F70609"/>
    <w:rsid w:val="00F76651"/>
    <w:rsid w:val="00F905B1"/>
    <w:rsid w:val="00FF43B0"/>
    <w:rsid w:val="03905443"/>
    <w:rsid w:val="067A565E"/>
    <w:rsid w:val="06930D7E"/>
    <w:rsid w:val="165231C9"/>
    <w:rsid w:val="16A3500D"/>
    <w:rsid w:val="1E9E0E0C"/>
    <w:rsid w:val="2E912310"/>
    <w:rsid w:val="32BC7430"/>
    <w:rsid w:val="37F45271"/>
    <w:rsid w:val="38320FEC"/>
    <w:rsid w:val="3D347EBE"/>
    <w:rsid w:val="430345BA"/>
    <w:rsid w:val="44C852A8"/>
    <w:rsid w:val="52846D9A"/>
    <w:rsid w:val="5C9326A3"/>
    <w:rsid w:val="63576530"/>
    <w:rsid w:val="64583E5E"/>
    <w:rsid w:val="65120BFE"/>
    <w:rsid w:val="679718FB"/>
    <w:rsid w:val="6DC81DD9"/>
    <w:rsid w:val="79ED32F3"/>
    <w:rsid w:val="7EE73545"/>
    <w:rsid w:val="7F2D3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2501</Words>
  <Characters>2879</Characters>
  <Lines>14</Lines>
  <Paragraphs>3</Paragraphs>
  <TotalTime>0</TotalTime>
  <ScaleCrop>false</ScaleCrop>
  <LinksUpToDate>false</LinksUpToDate>
  <CharactersWithSpaces>2942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2021-12-14T10:05:00Z</dcterms:created>
  <dc:creator>lenovo000001</dc:creator>
  <cp:lastModifiedBy>⭐⭐</cp:lastModifiedBy>
  <dcterms:modified xsi:type="dcterms:W3CDTF">2023-10-26T08:42:55Z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8CF60E961B99465EA58B6949DC312383</vt:lpwstr>
  </property>
</Properties>
</file>