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2200" w:firstLineChars="500"/>
        <w:textAlignment w:val="auto"/>
        <w:rPr>
          <w:rStyle w:val="7"/>
          <w:rFonts w:hint="eastAsia" w:ascii="方正小标宋简体" w:hAnsi="华文仿宋" w:eastAsia="方正小标宋简体"/>
          <w:kern w:val="0"/>
          <w:sz w:val="44"/>
          <w:szCs w:val="44"/>
        </w:rPr>
      </w:pPr>
    </w:p>
    <w:p>
      <w:pPr>
        <w:spacing w:line="560" w:lineRule="exact"/>
        <w:ind w:left="1320" w:hanging="1320" w:hangingChars="300"/>
        <w:jc w:val="both"/>
        <w:textAlignment w:val="auto"/>
        <w:rPr>
          <w:rStyle w:val="7"/>
          <w:rFonts w:ascii="方正小标宋简体" w:hAnsi="华文仿宋" w:eastAsia="方正小标宋简体"/>
          <w:sz w:val="44"/>
          <w:szCs w:val="44"/>
        </w:rPr>
      </w:pPr>
      <w:r>
        <w:rPr>
          <w:rStyle w:val="7"/>
          <w:rFonts w:hint="eastAsia" w:ascii="方正小标宋简体" w:hAnsi="华文仿宋" w:eastAsia="方正小标宋简体"/>
          <w:kern w:val="0"/>
          <w:sz w:val="44"/>
          <w:szCs w:val="44"/>
          <w:lang w:eastAsia="zh-CN"/>
        </w:rPr>
        <w:t>融安县城区防洪堤管理中心</w:t>
      </w:r>
      <w:r>
        <w:rPr>
          <w:rStyle w:val="7"/>
          <w:rFonts w:ascii="方正小标宋简体" w:hAnsi="华文仿宋" w:eastAsia="方正小标宋简体"/>
          <w:spacing w:val="91"/>
          <w:w w:val="85"/>
          <w:kern w:val="0"/>
          <w:sz w:val="44"/>
          <w:szCs w:val="44"/>
          <w:fitText w:val="3824" w:id="0"/>
        </w:rPr>
        <w:t>202</w:t>
      </w:r>
      <w:r>
        <w:rPr>
          <w:rStyle w:val="7"/>
          <w:rFonts w:hint="eastAsia" w:ascii="方正小标宋简体" w:hAnsi="华文仿宋" w:eastAsia="方正小标宋简体"/>
          <w:spacing w:val="91"/>
          <w:w w:val="85"/>
          <w:kern w:val="0"/>
          <w:sz w:val="44"/>
          <w:szCs w:val="44"/>
          <w:fitText w:val="3824" w:id="0"/>
          <w:lang w:val="en-US" w:eastAsia="zh-CN"/>
        </w:rPr>
        <w:t>1</w:t>
      </w:r>
      <w:r>
        <w:rPr>
          <w:rStyle w:val="7"/>
          <w:rFonts w:ascii="方正小标宋简体" w:hAnsi="华文仿宋" w:eastAsia="方正小标宋简体"/>
          <w:spacing w:val="91"/>
          <w:w w:val="85"/>
          <w:kern w:val="0"/>
          <w:sz w:val="44"/>
          <w:szCs w:val="44"/>
          <w:fitText w:val="3824" w:id="0"/>
        </w:rPr>
        <w:t>年部门预</w:t>
      </w:r>
      <w:r>
        <w:rPr>
          <w:rStyle w:val="7"/>
          <w:rFonts w:ascii="方正小标宋简体" w:hAnsi="华文仿宋" w:eastAsia="方正小标宋简体"/>
          <w:spacing w:val="-2"/>
          <w:w w:val="85"/>
          <w:kern w:val="0"/>
          <w:sz w:val="44"/>
          <w:szCs w:val="44"/>
          <w:fitText w:val="3824" w:id="0"/>
        </w:rPr>
        <w:t>算</w:t>
      </w:r>
      <w:r>
        <w:rPr>
          <w:rStyle w:val="7"/>
          <w:rFonts w:hint="eastAsia" w:ascii="方正小标宋简体" w:hAnsi="华文仿宋" w:eastAsia="方正小标宋简体"/>
          <w:kern w:val="0"/>
          <w:sz w:val="44"/>
          <w:szCs w:val="44"/>
        </w:rPr>
        <w:t>及“三公”经费预算编制说明</w:t>
      </w:r>
    </w:p>
    <w:p>
      <w:pPr>
        <w:spacing w:line="560" w:lineRule="exact"/>
        <w:textAlignment w:val="auto"/>
        <w:rPr>
          <w:rStyle w:val="7"/>
          <w:rFonts w:ascii="方正小标宋简体" w:hAnsi="华文仿宋" w:eastAsia="方正小标宋简体"/>
          <w:sz w:val="44"/>
          <w:szCs w:val="44"/>
        </w:rPr>
      </w:pPr>
    </w:p>
    <w:p>
      <w:pPr>
        <w:spacing w:line="360" w:lineRule="auto"/>
        <w:jc w:val="center"/>
        <w:textAlignment w:val="auto"/>
        <w:rPr>
          <w:rStyle w:val="6"/>
          <w:rFonts w:ascii="方正小标宋简体" w:hAnsi="华文仿宋" w:eastAsia="方正小标宋简体"/>
          <w:bCs w:val="0"/>
          <w:sz w:val="44"/>
          <w:szCs w:val="44"/>
        </w:rPr>
      </w:pPr>
      <w:r>
        <w:rPr>
          <w:rStyle w:val="6"/>
          <w:rFonts w:ascii="方正小标宋简体" w:hAnsi="华文仿宋" w:eastAsia="方正小标宋简体"/>
          <w:bCs w:val="0"/>
          <w:sz w:val="44"/>
          <w:szCs w:val="44"/>
        </w:rPr>
        <w:t>目 录</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rPr>
      </w:pPr>
      <w:r>
        <w:rPr>
          <w:rStyle w:val="7"/>
          <w:rFonts w:ascii="仿宋_GB2312" w:hAnsi="华文仿宋" w:eastAsia="仿宋_GB2312" w:cs="宋体"/>
          <w:b/>
          <w:bCs/>
          <w:color w:val="000000"/>
          <w:sz w:val="32"/>
          <w:szCs w:val="32"/>
        </w:rPr>
        <w:t>第一部分：部门概况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rPr>
        <w:t>一、主要职责</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二、机构设置情况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三、编制现状及人员构成</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第二部分：</w:t>
      </w:r>
      <w:r>
        <w:rPr>
          <w:rStyle w:val="7"/>
          <w:rFonts w:hint="eastAsia" w:ascii="仿宋_GB2312" w:hAnsi="华文仿宋" w:eastAsia="仿宋_GB2312" w:cs="宋体"/>
          <w:b/>
          <w:bCs/>
          <w:color w:val="000000"/>
          <w:sz w:val="32"/>
          <w:szCs w:val="32"/>
          <w:highlight w:val="none"/>
          <w:lang w:eastAsia="zh-CN"/>
        </w:rPr>
        <w:t>融安县城区防洪堤管理中心</w:t>
      </w:r>
      <w:r>
        <w:rPr>
          <w:rStyle w:val="7"/>
          <w:rFonts w:ascii="仿宋_GB2312" w:hAnsi="华文仿宋" w:eastAsia="仿宋_GB2312" w:cs="宋体"/>
          <w:b/>
          <w:bCs/>
          <w:color w:val="000000"/>
          <w:sz w:val="32"/>
          <w:szCs w:val="32"/>
          <w:highlight w:val="none"/>
        </w:rPr>
        <w:t>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融安县城区防洪堤管理中心</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第四部分：名词解释</w:t>
      </w:r>
    </w:p>
    <w:p>
      <w:pPr>
        <w:spacing w:line="360" w:lineRule="auto"/>
        <w:textAlignment w:val="auto"/>
        <w:rPr>
          <w:rStyle w:val="6"/>
          <w:rFonts w:ascii="仿宋_GB2312" w:hAnsi="华文仿宋" w:eastAsia="仿宋_GB2312" w:cs="宋体"/>
          <w:color w:val="000000"/>
          <w:kern w:val="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第一部分：</w:t>
      </w:r>
      <w:r>
        <w:rPr>
          <w:rStyle w:val="6"/>
          <w:rFonts w:hint="eastAsia" w:ascii="仿宋_GB2312" w:hAnsi="华文仿宋" w:eastAsia="仿宋_GB2312"/>
          <w:color w:val="000000"/>
          <w:sz w:val="32"/>
          <w:szCs w:val="32"/>
          <w:highlight w:val="none"/>
          <w:lang w:eastAsia="zh-CN"/>
        </w:rPr>
        <w:t>融安县城区防洪堤管理中心</w:t>
      </w:r>
      <w:r>
        <w:rPr>
          <w:rStyle w:val="6"/>
          <w:rFonts w:ascii="仿宋_GB2312" w:hAnsi="华文仿宋" w:eastAsia="仿宋_GB2312"/>
          <w:color w:val="000000"/>
          <w:sz w:val="32"/>
          <w:szCs w:val="32"/>
          <w:highlight w:val="none"/>
        </w:rPr>
        <w:t>概况</w:t>
      </w:r>
    </w:p>
    <w:p>
      <w:pPr>
        <w:pStyle w:val="14"/>
        <w:numPr>
          <w:ilvl w:val="0"/>
          <w:numId w:val="1"/>
        </w:numPr>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主要职责</w:t>
      </w:r>
    </w:p>
    <w:p>
      <w:pPr>
        <w:spacing w:line="560" w:lineRule="exact"/>
        <w:ind w:firstLine="640" w:firstLineChars="200"/>
        <w:rPr>
          <w:rFonts w:ascii="仿宋_GB2312" w:hAnsi="Times New Roman" w:eastAsia="仿宋_GB2312" w:cs="黑体"/>
          <w:color w:val="000000"/>
          <w:sz w:val="32"/>
          <w:szCs w:val="32"/>
          <w:highlight w:val="none"/>
        </w:rPr>
      </w:pPr>
      <w:r>
        <w:rPr>
          <w:rFonts w:hint="eastAsia" w:ascii="仿宋_GB2312" w:hAnsi="微软雅黑" w:eastAsia="仿宋_GB2312" w:cs="宋体"/>
          <w:color w:val="000000"/>
          <w:kern w:val="0"/>
          <w:sz w:val="32"/>
          <w:szCs w:val="32"/>
          <w:highlight w:val="none"/>
        </w:rPr>
        <w:t>1.</w:t>
      </w:r>
      <w:r>
        <w:rPr>
          <w:rFonts w:hint="eastAsia" w:ascii="仿宋_GB2312" w:hAnsi="Times New Roman" w:eastAsia="仿宋_GB2312" w:cs="黑体"/>
          <w:color w:val="000000"/>
          <w:sz w:val="32"/>
          <w:szCs w:val="32"/>
          <w:highlight w:val="none"/>
        </w:rPr>
        <w:t>贯彻执行国家（省）有关堤防管理的法律、法规及相关技术标准；编制执行排洪闸调度方案；及时掌握、处理、传递水情；</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Times New Roman" w:eastAsia="仿宋_GB2312"/>
          <w:color w:val="000000"/>
          <w:sz w:val="32"/>
          <w:szCs w:val="32"/>
          <w:highlight w:val="none"/>
        </w:rPr>
        <w:t>2.负责县城区防洪工程、排涝工程的日常运行和城区堤段的巡视等日常管理工作；负责防汛抗旱物质仓库管理工作；</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Times New Roman" w:eastAsia="仿宋_GB2312"/>
          <w:color w:val="000000"/>
          <w:sz w:val="32"/>
          <w:szCs w:val="32"/>
          <w:highlight w:val="none"/>
        </w:rPr>
        <w:t>3.配合县抗旱指挥部完成防洪任务；</w:t>
      </w:r>
    </w:p>
    <w:p>
      <w:pPr>
        <w:spacing w:line="560" w:lineRule="exact"/>
        <w:ind w:firstLine="640" w:firstLineChars="200"/>
        <w:rPr>
          <w:rFonts w:ascii="仿宋_GB2312" w:hAnsi="Times New Roman" w:eastAsia="仿宋_GB2312" w:cs="黑体"/>
          <w:color w:val="000000"/>
          <w:sz w:val="32"/>
          <w:szCs w:val="32"/>
          <w:highlight w:val="none"/>
        </w:rPr>
      </w:pPr>
      <w:r>
        <w:rPr>
          <w:rFonts w:hint="eastAsia" w:ascii="仿宋_GB2312" w:hAnsi="Times New Roman" w:eastAsia="仿宋_GB2312"/>
          <w:color w:val="000000"/>
          <w:sz w:val="32"/>
          <w:szCs w:val="32"/>
          <w:highlight w:val="none"/>
        </w:rPr>
        <w:t>4.完成主管部门交办的其他工作。</w:t>
      </w:r>
    </w:p>
    <w:p>
      <w:pPr>
        <w:pStyle w:val="14"/>
        <w:spacing w:before="0" w:after="0" w:line="360" w:lineRule="auto"/>
        <w:ind w:firstLine="643" w:firstLineChars="200"/>
        <w:jc w:val="both"/>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黑体" w:hAnsi="黑体" w:eastAsia="黑体" w:cs="黑体"/>
          <w:b/>
          <w:bCs/>
          <w:color w:val="000000"/>
          <w:sz w:val="32"/>
          <w:szCs w:val="32"/>
          <w:highlight w:val="none"/>
        </w:rPr>
        <w:t>二、机构设置情况</w:t>
      </w:r>
    </w:p>
    <w:p>
      <w:pPr>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w:t>
      </w:r>
      <w:r>
        <w:rPr>
          <w:rStyle w:val="7"/>
          <w:rFonts w:hint="eastAsia" w:ascii="仿宋_GB2312" w:hAnsi="华文仿宋" w:eastAsia="仿宋_GB2312" w:cs="Times New Roman"/>
          <w:color w:val="000000"/>
          <w:kern w:val="2"/>
          <w:sz w:val="32"/>
          <w:szCs w:val="32"/>
          <w:highlight w:val="none"/>
          <w:lang w:val="en-US" w:eastAsia="zh-CN" w:bidi="ar-SA"/>
        </w:rPr>
        <w:t>系财政全额拨款</w:t>
      </w:r>
      <w:r>
        <w:rPr>
          <w:rStyle w:val="7"/>
          <w:rFonts w:ascii="仿宋_GB2312" w:hAnsi="华文仿宋" w:eastAsia="仿宋_GB2312" w:cs="Times New Roman"/>
          <w:color w:val="000000"/>
          <w:kern w:val="2"/>
          <w:sz w:val="32"/>
          <w:szCs w:val="32"/>
          <w:highlight w:val="none"/>
          <w:lang w:val="en-US" w:eastAsia="zh-CN" w:bidi="ar-SA"/>
        </w:rPr>
        <w:t>事业单位</w:t>
      </w:r>
      <w:r>
        <w:rPr>
          <w:rStyle w:val="7"/>
          <w:rFonts w:hint="eastAsia" w:ascii="仿宋_GB2312" w:hAnsi="华文仿宋" w:eastAsia="仿宋_GB2312" w:cs="Times New Roman"/>
          <w:color w:val="000000"/>
          <w:kern w:val="2"/>
          <w:sz w:val="32"/>
          <w:szCs w:val="32"/>
          <w:highlight w:val="none"/>
          <w:lang w:val="en-US" w:eastAsia="zh-CN" w:bidi="ar-SA"/>
        </w:rPr>
        <w:t>，共有直属0个。</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三、编制现状及人员构成</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单位人员编制总数为</w:t>
      </w:r>
      <w:r>
        <w:rPr>
          <w:rStyle w:val="7"/>
          <w:rFonts w:hint="eastAsia" w:ascii="仿宋_GB2312" w:hAnsi="华文仿宋" w:eastAsia="仿宋_GB2312"/>
          <w:color w:val="000000"/>
          <w:sz w:val="32"/>
          <w:szCs w:val="32"/>
          <w:highlight w:val="none"/>
          <w:lang w:val="en-US" w:eastAsia="zh-CN"/>
        </w:rPr>
        <w:t>3</w:t>
      </w:r>
      <w:r>
        <w:rPr>
          <w:rStyle w:val="7"/>
          <w:rFonts w:ascii="仿宋_GB2312" w:hAnsi="华文仿宋" w:eastAsia="仿宋_GB2312"/>
          <w:color w:val="000000"/>
          <w:sz w:val="32"/>
          <w:szCs w:val="32"/>
          <w:highlight w:val="none"/>
        </w:rPr>
        <w:t>人，编内在职</w:t>
      </w:r>
      <w:r>
        <w:rPr>
          <w:rStyle w:val="7"/>
          <w:rFonts w:hint="eastAsia" w:ascii="仿宋_GB2312" w:hAnsi="华文仿宋" w:eastAsia="仿宋_GB2312"/>
          <w:color w:val="000000"/>
          <w:sz w:val="32"/>
          <w:szCs w:val="32"/>
          <w:highlight w:val="none"/>
          <w:lang w:val="en-US" w:eastAsia="zh-CN"/>
        </w:rPr>
        <w:t>3</w:t>
      </w:r>
      <w:r>
        <w:rPr>
          <w:rStyle w:val="7"/>
          <w:rFonts w:ascii="仿宋_GB2312" w:hAnsi="华文仿宋" w:eastAsia="仿宋_GB2312"/>
          <w:color w:val="000000"/>
          <w:sz w:val="32"/>
          <w:szCs w:val="32"/>
          <w:highlight w:val="none"/>
        </w:rPr>
        <w:t>人。</w:t>
      </w:r>
    </w:p>
    <w:p>
      <w:pPr>
        <w:pStyle w:val="14"/>
        <w:spacing w:before="0" w:after="0" w:line="360" w:lineRule="auto"/>
        <w:ind w:firstLine="640" w:firstLineChars="200"/>
        <w:jc w:val="both"/>
        <w:textAlignment w:val="auto"/>
        <w:rPr>
          <w:rStyle w:val="7"/>
          <w:rFonts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6"/>
          <w:rFonts w:hint="eastAsia" w:ascii="仿宋_GB2312" w:hAnsi="华文仿宋" w:eastAsia="仿宋_GB2312"/>
          <w:color w:val="000000"/>
          <w:sz w:val="32"/>
          <w:szCs w:val="32"/>
          <w:highlight w:val="none"/>
          <w:lang w:eastAsia="zh-CN"/>
        </w:rPr>
      </w:pPr>
      <w:r>
        <w:rPr>
          <w:rStyle w:val="6"/>
          <w:rFonts w:ascii="仿宋_GB2312" w:hAnsi="华文仿宋" w:eastAsia="仿宋_GB2312"/>
          <w:color w:val="000000"/>
          <w:sz w:val="32"/>
          <w:szCs w:val="32"/>
          <w:highlight w:val="none"/>
        </w:rPr>
        <w:t>第二部分：</w:t>
      </w:r>
      <w:r>
        <w:rPr>
          <w:rStyle w:val="6"/>
          <w:rFonts w:hint="eastAsia" w:ascii="仿宋_GB2312" w:hAnsi="华文仿宋" w:eastAsia="仿宋_GB2312"/>
          <w:color w:val="000000"/>
          <w:sz w:val="32"/>
          <w:szCs w:val="32"/>
          <w:highlight w:val="none"/>
          <w:lang w:eastAsia="zh-CN"/>
        </w:rPr>
        <w:t>融安县城区防洪堤管理中心</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202</w:t>
      </w:r>
      <w:r>
        <w:rPr>
          <w:rStyle w:val="6"/>
          <w:rFonts w:hint="eastAsia" w:ascii="仿宋_GB2312" w:hAnsi="华文仿宋" w:eastAsia="仿宋_GB2312"/>
          <w:color w:val="000000"/>
          <w:sz w:val="32"/>
          <w:szCs w:val="32"/>
          <w:highlight w:val="none"/>
          <w:lang w:val="en-US" w:eastAsia="zh-CN"/>
        </w:rPr>
        <w:t>1</w:t>
      </w:r>
      <w:r>
        <w:rPr>
          <w:rStyle w:val="6"/>
          <w:rFonts w:ascii="仿宋_GB2312" w:hAnsi="华文仿宋" w:eastAsia="仿宋_GB2312"/>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p>
    <w:p>
      <w:pPr>
        <w:snapToGrid w:val="0"/>
        <w:spacing w:line="360" w:lineRule="auto"/>
        <w:ind w:right="-218" w:rightChars="-104"/>
        <w:textAlignment w:val="auto"/>
        <w:rPr>
          <w:rStyle w:val="7"/>
          <w:rFonts w:ascii="仿宋_GB2312" w:hAnsi="华文仿宋" w:eastAsia="仿宋_GB2312"/>
          <w:sz w:val="32"/>
          <w:szCs w:val="32"/>
          <w:highlight w:val="none"/>
        </w:rPr>
      </w:pPr>
      <w:r>
        <w:rPr>
          <w:rStyle w:val="7"/>
          <w:rFonts w:ascii="仿宋_GB2312" w:hAnsi="华文仿宋" w:eastAsia="仿宋_GB2312" w:cs="宋体"/>
          <w:bCs/>
          <w:color w:val="000000"/>
          <w:sz w:val="32"/>
          <w:szCs w:val="32"/>
          <w:highlight w:val="none"/>
        </w:rPr>
        <w:t xml:space="preserve">                                                    </w:t>
      </w:r>
      <w:r>
        <w:rPr>
          <w:rStyle w:val="7"/>
          <w:rFonts w:ascii="仿宋_GB2312" w:hAnsi="华文仿宋" w:eastAsia="仿宋_GB2312"/>
          <w:kern w:val="2"/>
          <w:sz w:val="32"/>
          <w:szCs w:val="32"/>
          <w:highlight w:val="none"/>
        </w:rPr>
        <w:t>上述</w:t>
      </w:r>
      <w:r>
        <w:rPr>
          <w:rStyle w:val="7"/>
          <w:rFonts w:hint="eastAsia" w:ascii="仿宋_GB2312" w:hAnsi="华文仿宋" w:eastAsia="仿宋_GB2312"/>
          <w:sz w:val="32"/>
          <w:szCs w:val="32"/>
          <w:highlight w:val="none"/>
        </w:rPr>
        <w:t>预算</w:t>
      </w:r>
      <w:r>
        <w:rPr>
          <w:rStyle w:val="7"/>
          <w:rFonts w:ascii="仿宋_GB2312" w:hAnsi="华文仿宋" w:eastAsia="仿宋_GB2312"/>
          <w:kern w:val="2"/>
          <w:sz w:val="32"/>
          <w:szCs w:val="32"/>
          <w:highlight w:val="none"/>
        </w:rPr>
        <w:t>报表详见附件。</w:t>
      </w:r>
    </w:p>
    <w:p>
      <w:pPr>
        <w:pStyle w:val="14"/>
        <w:spacing w:before="0" w:after="0" w:line="360" w:lineRule="auto"/>
        <w:jc w:val="both"/>
        <w:textAlignment w:val="auto"/>
        <w:rPr>
          <w:rStyle w:val="7"/>
          <w:rFonts w:ascii="仿宋_GB2312" w:hAnsi="华文仿宋" w:eastAsia="仿宋_GB2312" w:cs="宋体"/>
          <w:b/>
          <w:bCs/>
          <w:color w:val="000000"/>
          <w:sz w:val="32"/>
          <w:szCs w:val="32"/>
          <w:highlight w:val="none"/>
        </w:rPr>
      </w:pPr>
    </w:p>
    <w:p>
      <w:pPr>
        <w:pStyle w:val="14"/>
        <w:spacing w:before="0" w:after="0" w:line="360" w:lineRule="auto"/>
        <w:ind w:firstLine="643" w:firstLineChars="200"/>
        <w:jc w:val="center"/>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融安县城区防洪堤管理中心</w:t>
      </w:r>
      <w:r>
        <w:rPr>
          <w:rStyle w:val="7"/>
          <w:rFonts w:ascii="仿宋_GB2312" w:hAnsi="华文仿宋" w:eastAsia="仿宋_GB2312" w:cs="宋体"/>
          <w:b/>
          <w:bCs/>
          <w:color w:val="000000"/>
          <w:sz w:val="32"/>
          <w:szCs w:val="32"/>
          <w:highlight w:val="none"/>
        </w:rPr>
        <w:t>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一</w:t>
      </w:r>
      <w:r>
        <w:rPr>
          <w:rStyle w:val="7"/>
          <w:rFonts w:ascii="黑体" w:hAnsi="黑体" w:eastAsia="黑体" w:cs="黑体"/>
          <w:b/>
          <w:bCs/>
          <w:color w:val="000000"/>
          <w:kern w:val="0"/>
          <w:sz w:val="32"/>
          <w:szCs w:val="32"/>
          <w:highlight w:val="none"/>
        </w:rPr>
        <w:t>、部门收支预算情况说明</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年部门收支总预算</w:t>
      </w:r>
      <w:r>
        <w:rPr>
          <w:rStyle w:val="7"/>
          <w:rFonts w:hint="eastAsia" w:ascii="仿宋_GB2312" w:hAnsi="华文仿宋" w:eastAsia="仿宋_GB2312"/>
          <w:color w:val="000000"/>
          <w:kern w:val="2"/>
          <w:sz w:val="32"/>
          <w:szCs w:val="32"/>
          <w:highlight w:val="none"/>
          <w:lang w:val="en-US" w:eastAsia="zh-CN"/>
        </w:rPr>
        <w:t>30.1</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新成立的二层部门无上年数据对比。</w:t>
      </w:r>
    </w:p>
    <w:p>
      <w:pPr>
        <w:tabs>
          <w:tab w:val="center" w:pos="4475"/>
        </w:tabs>
        <w:spacing w:line="360" w:lineRule="auto"/>
        <w:ind w:firstLine="645"/>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（一）</w:t>
      </w:r>
      <w:r>
        <w:rPr>
          <w:rStyle w:val="7"/>
          <w:rFonts w:ascii="黑体" w:hAnsi="黑体" w:eastAsia="黑体" w:cs="黑体"/>
          <w:bCs/>
          <w:color w:val="000000"/>
          <w:kern w:val="0"/>
          <w:sz w:val="32"/>
          <w:szCs w:val="32"/>
          <w:highlight w:val="none"/>
        </w:rPr>
        <w:t>收入预算说明</w:t>
      </w:r>
    </w:p>
    <w:p>
      <w:pPr>
        <w:spacing w:line="360" w:lineRule="auto"/>
        <w:ind w:firstLine="640" w:firstLineChars="200"/>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年部门收入总预算</w:t>
      </w:r>
      <w:r>
        <w:rPr>
          <w:rStyle w:val="7"/>
          <w:rFonts w:hint="eastAsia" w:ascii="仿宋_GB2312" w:hAnsi="华文仿宋" w:eastAsia="仿宋_GB2312"/>
          <w:color w:val="000000"/>
          <w:kern w:val="2"/>
          <w:sz w:val="32"/>
          <w:szCs w:val="32"/>
          <w:highlight w:val="none"/>
          <w:lang w:val="en-US" w:eastAsia="zh-CN"/>
        </w:rPr>
        <w:t>30.1</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numPr>
          <w:ilvl w:val="0"/>
          <w:numId w:val="2"/>
        </w:numPr>
        <w:spacing w:line="360" w:lineRule="auto"/>
        <w:ind w:firstLine="640" w:firstLineChars="200"/>
        <w:textAlignment w:val="auto"/>
        <w:rPr>
          <w:rStyle w:val="7"/>
          <w:rFonts w:hint="eastAsia" w:ascii="仿宋_GB2312" w:hAnsi="华文仿宋" w:eastAsia="仿宋_GB2312"/>
          <w:color w:val="000000"/>
          <w:sz w:val="32"/>
          <w:szCs w:val="32"/>
          <w:highlight w:val="none"/>
          <w:lang w:eastAsia="zh-CN"/>
        </w:rPr>
      </w:pPr>
      <w:r>
        <w:rPr>
          <w:rStyle w:val="7"/>
          <w:rFonts w:ascii="仿宋_GB2312" w:hAnsi="华文仿宋" w:eastAsia="仿宋_GB2312"/>
          <w:color w:val="000000"/>
          <w:sz w:val="32"/>
          <w:szCs w:val="32"/>
          <w:highlight w:val="none"/>
        </w:rPr>
        <w:t>一般公共预算收入</w:t>
      </w:r>
      <w:r>
        <w:rPr>
          <w:rStyle w:val="7"/>
          <w:rFonts w:hint="eastAsia" w:ascii="仿宋_GB2312" w:hAnsi="华文仿宋" w:eastAsia="仿宋_GB2312"/>
          <w:color w:val="000000"/>
          <w:kern w:val="2"/>
          <w:sz w:val="32"/>
          <w:szCs w:val="32"/>
          <w:highlight w:val="none"/>
          <w:lang w:val="en-US" w:eastAsia="zh-CN"/>
        </w:rPr>
        <w:t>30.1</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sz w:val="32"/>
          <w:szCs w:val="32"/>
          <w:highlight w:val="none"/>
          <w:lang w:eastAsia="zh-CN"/>
        </w:rPr>
        <w:t>。</w:t>
      </w:r>
    </w:p>
    <w:p>
      <w:pPr>
        <w:numPr>
          <w:ilvl w:val="0"/>
          <w:numId w:val="0"/>
        </w:num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color w:val="000000"/>
          <w:sz w:val="32"/>
          <w:szCs w:val="32"/>
          <w:highlight w:val="none"/>
        </w:rPr>
        <w:t>2.</w:t>
      </w:r>
      <w:r>
        <w:rPr>
          <w:rStyle w:val="7"/>
          <w:rFonts w:ascii="仿宋_GB2312" w:hAnsi="华文仿宋" w:eastAsia="仿宋_GB2312"/>
          <w:color w:val="000000"/>
          <w:sz w:val="32"/>
          <w:szCs w:val="32"/>
          <w:highlight w:val="none"/>
        </w:rPr>
        <w:t>政府性基金预算收入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rPr>
        <w:t>3.</w:t>
      </w:r>
      <w:r>
        <w:rPr>
          <w:rStyle w:val="7"/>
          <w:rFonts w:ascii="仿宋_GB2312" w:hAnsi="华文仿宋" w:eastAsia="仿宋_GB2312"/>
          <w:color w:val="000000"/>
          <w:sz w:val="32"/>
          <w:szCs w:val="32"/>
          <w:highlight w:val="none"/>
        </w:rPr>
        <w:t>国有资本经营预算收入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lang w:val="en-US" w:eastAsia="zh-CN"/>
        </w:rPr>
        <w:t>4</w:t>
      </w:r>
      <w:r>
        <w:rPr>
          <w:rStyle w:val="7"/>
          <w:rFonts w:hint="eastAsia" w:ascii="仿宋_GB2312" w:hAnsi="华文仿宋" w:eastAsia="仿宋_GB2312"/>
          <w:bCs/>
          <w:color w:val="000000"/>
          <w:sz w:val="32"/>
          <w:szCs w:val="32"/>
          <w:highlight w:val="none"/>
        </w:rPr>
        <w:t>．</w:t>
      </w:r>
      <w:r>
        <w:rPr>
          <w:rStyle w:val="7"/>
          <w:rFonts w:ascii="仿宋_GB2312" w:hAnsi="华文仿宋" w:eastAsia="仿宋_GB2312"/>
          <w:color w:val="000000"/>
          <w:sz w:val="32"/>
          <w:szCs w:val="32"/>
          <w:highlight w:val="none"/>
        </w:rPr>
        <w:t>上年结余（结转）收入</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w:t>
      </w:r>
    </w:p>
    <w:p>
      <w:pPr>
        <w:spacing w:line="360" w:lineRule="auto"/>
        <w:ind w:firstLine="420" w:firstLineChars="200"/>
        <w:textAlignment w:val="auto"/>
        <w:rPr>
          <w:rStyle w:val="7"/>
          <w:rFonts w:ascii="黑体" w:eastAsia="黑体"/>
          <w:szCs w:val="32"/>
          <w:highlight w:val="none"/>
        </w:rPr>
      </w:pPr>
    </w:p>
    <w:p>
      <w:pPr>
        <w:tabs>
          <w:tab w:val="center" w:pos="4475"/>
        </w:tabs>
        <w:spacing w:line="360" w:lineRule="auto"/>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（二）</w:t>
      </w:r>
      <w:r>
        <w:rPr>
          <w:rStyle w:val="7"/>
          <w:rFonts w:ascii="黑体" w:hAnsi="黑体" w:eastAsia="黑体" w:cs="黑体"/>
          <w:bCs/>
          <w:color w:val="000000"/>
          <w:kern w:val="0"/>
          <w:sz w:val="32"/>
          <w:szCs w:val="32"/>
          <w:highlight w:val="none"/>
        </w:rPr>
        <w:t>部门支出预算说明</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年部门支出总预算</w:t>
      </w:r>
      <w:r>
        <w:rPr>
          <w:rStyle w:val="7"/>
          <w:rFonts w:hint="eastAsia" w:ascii="仿宋_GB2312" w:hAnsi="华文仿宋" w:eastAsia="仿宋_GB2312"/>
          <w:color w:val="000000"/>
          <w:kern w:val="2"/>
          <w:sz w:val="32"/>
          <w:szCs w:val="32"/>
          <w:highlight w:val="none"/>
          <w:lang w:val="en-US" w:eastAsia="zh-CN"/>
        </w:rPr>
        <w:t>30.1</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按支出功能分类科目划分（可参考表三支出项目进行说明）</w:t>
      </w:r>
    </w:p>
    <w:p>
      <w:pPr>
        <w:pStyle w:val="14"/>
        <w:numPr>
          <w:ilvl w:val="0"/>
          <w:numId w:val="3"/>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eastAsia="zh-CN"/>
        </w:rPr>
        <w:t>社会</w:t>
      </w:r>
      <w:r>
        <w:rPr>
          <w:rStyle w:val="7"/>
          <w:rFonts w:hint="eastAsia" w:ascii="仿宋_GB2312" w:hAnsi="华文仿宋" w:eastAsia="仿宋_GB2312"/>
          <w:kern w:val="2"/>
          <w:sz w:val="32"/>
          <w:szCs w:val="32"/>
          <w:highlight w:val="none"/>
          <w:lang w:val="en-US" w:eastAsia="zh-CN"/>
        </w:rPr>
        <w:t>保障和就业支出5.31</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17.64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，主要用于社保缴费等人员经费。</w:t>
      </w:r>
    </w:p>
    <w:p>
      <w:pPr>
        <w:pStyle w:val="14"/>
        <w:numPr>
          <w:ilvl w:val="0"/>
          <w:numId w:val="3"/>
        </w:numPr>
        <w:spacing w:before="0" w:after="0" w:line="360" w:lineRule="auto"/>
        <w:ind w:left="0" w:leftChars="0"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1.7</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5.65</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，主要同于人员经费社保缴费。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20.52</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68.17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人员工资福利。</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2.58</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8.57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按支出结构划分</w:t>
      </w:r>
      <w:r>
        <w:rPr>
          <w:rStyle w:val="7"/>
          <w:rFonts w:hint="eastAsia" w:ascii="仿宋_GB2312" w:hAnsi="华文仿宋" w:eastAsia="仿宋_GB2312"/>
          <w:kern w:val="2"/>
          <w:sz w:val="32"/>
          <w:szCs w:val="32"/>
          <w:highlight w:val="none"/>
        </w:rPr>
        <w:t>，分为基本支出预算和项目支出预算。</w:t>
      </w:r>
    </w:p>
    <w:p>
      <w:pPr>
        <w:pStyle w:val="14"/>
        <w:numPr>
          <w:ilvl w:val="0"/>
          <w:numId w:val="4"/>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ascii="仿宋_GB2312" w:hAnsi="华文仿宋" w:eastAsia="仿宋_GB2312"/>
          <w:kern w:val="2"/>
          <w:sz w:val="32"/>
          <w:szCs w:val="32"/>
          <w:highlight w:val="none"/>
        </w:rPr>
        <w:t>基本支出</w:t>
      </w:r>
      <w:r>
        <w:rPr>
          <w:rStyle w:val="7"/>
          <w:rFonts w:hint="eastAsia" w:ascii="仿宋_GB2312" w:hAnsi="华文仿宋" w:eastAsia="仿宋_GB2312"/>
          <w:color w:val="000000"/>
          <w:kern w:val="2"/>
          <w:sz w:val="32"/>
          <w:szCs w:val="32"/>
          <w:highlight w:val="none"/>
          <w:lang w:val="en-US" w:eastAsia="zh-CN"/>
        </w:rPr>
        <w:t>30.1</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100</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rPr>
        <w:t>个工资福利支出</w:t>
      </w:r>
      <w:r>
        <w:rPr>
          <w:rStyle w:val="7"/>
          <w:rFonts w:hint="eastAsia" w:ascii="仿宋_GB2312" w:hAnsi="华文仿宋" w:eastAsia="仿宋_GB2312"/>
          <w:color w:val="000000"/>
          <w:kern w:val="2"/>
          <w:sz w:val="32"/>
          <w:szCs w:val="32"/>
          <w:highlight w:val="none"/>
          <w:lang w:val="en-US" w:eastAsia="zh-CN"/>
        </w:rPr>
        <w:t>26.25</w:t>
      </w:r>
      <w:r>
        <w:rPr>
          <w:rStyle w:val="7"/>
          <w:rFonts w:hint="eastAsia" w:ascii="仿宋_GB2312" w:hAnsi="华文仿宋" w:eastAsia="仿宋_GB2312"/>
          <w:color w:val="000000"/>
          <w:kern w:val="2"/>
          <w:sz w:val="32"/>
          <w:szCs w:val="32"/>
          <w:highlight w:val="none"/>
        </w:rPr>
        <w:t>万元，占基本支出预算</w:t>
      </w:r>
      <w:r>
        <w:rPr>
          <w:rStyle w:val="7"/>
          <w:rFonts w:hint="eastAsia" w:ascii="仿宋_GB2312" w:hAnsi="华文仿宋" w:eastAsia="仿宋_GB2312"/>
          <w:color w:val="000000"/>
          <w:kern w:val="2"/>
          <w:sz w:val="32"/>
          <w:szCs w:val="32"/>
          <w:highlight w:val="none"/>
          <w:lang w:val="en-US" w:eastAsia="zh-CN"/>
        </w:rPr>
        <w:t>87.21</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；商品和服务支出</w:t>
      </w:r>
      <w:r>
        <w:rPr>
          <w:rStyle w:val="7"/>
          <w:rFonts w:hint="eastAsia" w:ascii="仿宋_GB2312" w:hAnsi="华文仿宋" w:eastAsia="仿宋_GB2312"/>
          <w:color w:val="000000"/>
          <w:kern w:val="2"/>
          <w:sz w:val="32"/>
          <w:szCs w:val="32"/>
          <w:highlight w:val="none"/>
          <w:lang w:val="en-US" w:eastAsia="zh-CN"/>
        </w:rPr>
        <w:t>3.85万元，</w:t>
      </w:r>
      <w:r>
        <w:rPr>
          <w:rStyle w:val="7"/>
          <w:rFonts w:hint="eastAsia" w:ascii="仿宋_GB2312" w:hAnsi="华文仿宋" w:eastAsia="仿宋_GB2312"/>
          <w:color w:val="000000"/>
          <w:kern w:val="2"/>
          <w:sz w:val="32"/>
          <w:szCs w:val="32"/>
          <w:highlight w:val="none"/>
        </w:rPr>
        <w:t>占基本支出预算</w:t>
      </w:r>
      <w:r>
        <w:rPr>
          <w:rStyle w:val="7"/>
          <w:rFonts w:hint="eastAsia" w:ascii="仿宋_GB2312" w:hAnsi="华文仿宋" w:eastAsia="仿宋_GB2312"/>
          <w:color w:val="000000"/>
          <w:kern w:val="2"/>
          <w:sz w:val="32"/>
          <w:szCs w:val="32"/>
          <w:highlight w:val="none"/>
          <w:lang w:val="en-US" w:eastAsia="zh-CN"/>
        </w:rPr>
        <w:t>12.79</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；对个人和家庭的补助</w:t>
      </w:r>
      <w:r>
        <w:rPr>
          <w:rStyle w:val="7"/>
          <w:rFonts w:hint="eastAsia" w:ascii="仿宋_GB2312" w:hAnsi="华文仿宋" w:eastAsia="仿宋_GB2312"/>
          <w:color w:val="000000"/>
          <w:kern w:val="2"/>
          <w:sz w:val="32"/>
          <w:szCs w:val="32"/>
          <w:highlight w:val="none"/>
          <w:lang w:val="en-US" w:eastAsia="zh-CN"/>
        </w:rPr>
        <w:t>0万元。</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val="en-US" w:eastAsia="zh-CN"/>
        </w:rPr>
      </w:pPr>
      <w:r>
        <w:rPr>
          <w:rStyle w:val="7"/>
          <w:rFonts w:ascii="仿宋_GB2312" w:hAnsi="华文仿宋" w:eastAsia="仿宋_GB2312"/>
          <w:kern w:val="2"/>
          <w:sz w:val="32"/>
          <w:szCs w:val="32"/>
          <w:highlight w:val="none"/>
        </w:rPr>
        <w:t>2.项目支出</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w:t>
      </w:r>
    </w:p>
    <w:p>
      <w:pPr>
        <w:tabs>
          <w:tab w:val="center" w:pos="4475"/>
        </w:tabs>
        <w:spacing w:line="360" w:lineRule="auto"/>
        <w:textAlignment w:val="auto"/>
        <w:rPr>
          <w:rStyle w:val="7"/>
          <w:rFonts w:ascii="黑体" w:hAnsi="黑体" w:eastAsia="黑体" w:cs="黑体"/>
          <w:b/>
          <w:bCs/>
          <w:color w:val="000000" w:themeColor="text1"/>
          <w:kern w:val="0"/>
          <w:sz w:val="32"/>
          <w:szCs w:val="32"/>
          <w:highlight w:val="none"/>
          <w14:textFill>
            <w14:solidFill>
              <w14:schemeClr w14:val="tx1"/>
            </w14:solidFill>
          </w14:textFill>
        </w:rPr>
      </w:pPr>
      <w:r>
        <w:rPr>
          <w:rStyle w:val="7"/>
          <w:rFonts w:hint="eastAsia" w:ascii="黑体" w:hAnsi="黑体" w:eastAsia="黑体" w:cs="黑体"/>
          <w:b/>
          <w:bCs/>
          <w:color w:val="000000" w:themeColor="text1"/>
          <w:kern w:val="0"/>
          <w:sz w:val="32"/>
          <w:szCs w:val="32"/>
          <w:highlight w:val="none"/>
          <w14:textFill>
            <w14:solidFill>
              <w14:schemeClr w14:val="tx1"/>
            </w14:solidFill>
          </w14:textFill>
        </w:rPr>
        <w:t>二</w:t>
      </w:r>
      <w:r>
        <w:rPr>
          <w:rStyle w:val="7"/>
          <w:rFonts w:ascii="黑体" w:hAnsi="黑体" w:eastAsia="黑体" w:cs="黑体"/>
          <w:b/>
          <w:bCs/>
          <w:color w:val="000000" w:themeColor="text1"/>
          <w:kern w:val="0"/>
          <w:sz w:val="32"/>
          <w:szCs w:val="32"/>
          <w:highlight w:val="none"/>
          <w14:textFill>
            <w14:solidFill>
              <w14:schemeClr w14:val="tx1"/>
            </w14:solidFill>
          </w14:textFill>
        </w:rPr>
        <w:t>、</w:t>
      </w:r>
      <w:r>
        <w:rPr>
          <w:rStyle w:val="7"/>
          <w:rFonts w:hint="eastAsia" w:ascii="黑体" w:hAnsi="黑体" w:eastAsia="黑体" w:cs="黑体"/>
          <w:b/>
          <w:bCs/>
          <w:color w:val="000000" w:themeColor="text1"/>
          <w:kern w:val="0"/>
          <w:sz w:val="32"/>
          <w:szCs w:val="32"/>
          <w:highlight w:val="none"/>
          <w14:textFill>
            <w14:solidFill>
              <w14:schemeClr w14:val="tx1"/>
            </w14:solidFill>
          </w14:textFill>
        </w:rPr>
        <w:t>202</w:t>
      </w:r>
      <w:r>
        <w:rPr>
          <w:rStyle w:val="7"/>
          <w:rFonts w:hint="eastAsia" w:ascii="黑体" w:hAnsi="黑体" w:eastAsia="黑体" w:cs="黑体"/>
          <w:b/>
          <w:bCs/>
          <w:color w:val="000000" w:themeColor="text1"/>
          <w:kern w:val="0"/>
          <w:sz w:val="32"/>
          <w:szCs w:val="32"/>
          <w:highlight w:val="none"/>
          <w:lang w:val="en-US" w:eastAsia="zh-CN"/>
          <w14:textFill>
            <w14:solidFill>
              <w14:schemeClr w14:val="tx1"/>
            </w14:solidFill>
          </w14:textFill>
        </w:rPr>
        <w:t>1</w:t>
      </w:r>
      <w:r>
        <w:rPr>
          <w:rStyle w:val="7"/>
          <w:rFonts w:hint="eastAsia" w:ascii="黑体" w:hAnsi="黑体" w:eastAsia="黑体" w:cs="黑体"/>
          <w:b/>
          <w:bCs/>
          <w:color w:val="000000" w:themeColor="text1"/>
          <w:kern w:val="0"/>
          <w:sz w:val="32"/>
          <w:szCs w:val="32"/>
          <w:highlight w:val="none"/>
          <w14:textFill>
            <w14:solidFill>
              <w14:schemeClr w14:val="tx1"/>
            </w14:solidFill>
          </w14:textFill>
        </w:rPr>
        <w:t>年</w:t>
      </w:r>
      <w:r>
        <w:rPr>
          <w:rStyle w:val="7"/>
          <w:rFonts w:ascii="黑体" w:hAnsi="黑体" w:eastAsia="黑体" w:cs="黑体"/>
          <w:b/>
          <w:bCs/>
          <w:color w:val="000000" w:themeColor="text1"/>
          <w:kern w:val="0"/>
          <w:sz w:val="32"/>
          <w:szCs w:val="32"/>
          <w:highlight w:val="none"/>
          <w14:textFill>
            <w14:solidFill>
              <w14:schemeClr w14:val="tx1"/>
            </w14:solidFill>
          </w14:textFill>
        </w:rPr>
        <w:t>财政拨款收支预算说明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（一）</w:t>
      </w: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rPr>
        <w:t>说明</w:t>
      </w:r>
    </w:p>
    <w:p>
      <w:pPr>
        <w:pStyle w:val="14"/>
        <w:spacing w:before="0" w:after="0" w:line="360" w:lineRule="auto"/>
        <w:ind w:firstLine="800" w:firstLineChars="25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lang w:val="en-US" w:eastAsia="zh-CN"/>
        </w:rPr>
        <w:t>30.1</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新增预算部门无上年数据对比。</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（二）202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年部门财政拨款收入情况</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val="en-US" w:eastAsia="zh-CN"/>
        </w:rPr>
        <w:t>30.1</w:t>
      </w:r>
      <w:r>
        <w:rPr>
          <w:rStyle w:val="7"/>
          <w:rFonts w:hint="eastAsia" w:ascii="仿宋_GB2312" w:hAnsi="华文仿宋" w:eastAsia="仿宋_GB2312"/>
          <w:color w:val="000000"/>
          <w:kern w:val="2"/>
          <w:sz w:val="32"/>
          <w:szCs w:val="32"/>
          <w:highlight w:val="none"/>
        </w:rPr>
        <w:t>万元，其中：一般公共预算收入为</w:t>
      </w:r>
      <w:r>
        <w:rPr>
          <w:rStyle w:val="7"/>
          <w:rFonts w:hint="eastAsia" w:ascii="仿宋_GB2312" w:hAnsi="华文仿宋" w:eastAsia="仿宋_GB2312"/>
          <w:color w:val="000000"/>
          <w:kern w:val="2"/>
          <w:sz w:val="32"/>
          <w:szCs w:val="32"/>
          <w:highlight w:val="none"/>
          <w:lang w:val="en-US" w:eastAsia="zh-CN"/>
        </w:rPr>
        <w:t>30.1</w:t>
      </w:r>
      <w:r>
        <w:rPr>
          <w:rStyle w:val="7"/>
          <w:rFonts w:hint="eastAsia" w:ascii="仿宋_GB2312" w:hAnsi="华文仿宋" w:eastAsia="仿宋_GB2312"/>
          <w:color w:val="000000"/>
          <w:kern w:val="2"/>
          <w:sz w:val="32"/>
          <w:szCs w:val="32"/>
          <w:highlight w:val="none"/>
        </w:rPr>
        <w:t>万元；政府性基金拨款</w:t>
      </w:r>
      <w:r>
        <w:rPr>
          <w:rStyle w:val="7"/>
          <w:rFonts w:hint="eastAsia" w:ascii="仿宋_GB2312" w:hAnsi="华文仿宋" w:eastAsia="仿宋_GB2312"/>
          <w:color w:val="000000"/>
          <w:kern w:val="2"/>
          <w:sz w:val="32"/>
          <w:szCs w:val="32"/>
          <w:highlight w:val="none"/>
          <w:lang w:eastAsia="zh-CN"/>
        </w:rPr>
        <w:t>为</w:t>
      </w:r>
      <w:r>
        <w:rPr>
          <w:rStyle w:val="7"/>
          <w:rFonts w:hint="eastAsia" w:ascii="仿宋_GB2312" w:hAnsi="华文仿宋" w:eastAsia="仿宋_GB2312"/>
          <w:color w:val="000000"/>
          <w:kern w:val="2"/>
          <w:sz w:val="32"/>
          <w:szCs w:val="32"/>
          <w:highlight w:val="none"/>
          <w:lang w:val="en-US" w:eastAsia="zh-CN"/>
        </w:rPr>
        <w:t>0万元。</w:t>
      </w:r>
    </w:p>
    <w:p>
      <w:pPr>
        <w:pStyle w:val="14"/>
        <w:spacing w:before="0" w:after="0" w:line="360" w:lineRule="auto"/>
        <w:ind w:firstLine="640" w:firstLineChars="200"/>
        <w:jc w:val="both"/>
        <w:textAlignment w:val="auto"/>
        <w:rPr>
          <w:rStyle w:val="7"/>
          <w:rFonts w:ascii="黑体" w:hAnsi="黑体" w:eastAsia="黑体" w:cs="黑体"/>
          <w:bCs/>
          <w:color w:val="000000"/>
          <w:sz w:val="32"/>
          <w:szCs w:val="32"/>
          <w:highlight w:val="none"/>
        </w:rPr>
      </w:pPr>
      <w:r>
        <w:rPr>
          <w:rStyle w:val="7"/>
          <w:rFonts w:hint="eastAsia" w:ascii="黑体" w:hAnsi="黑体" w:eastAsia="黑体" w:cs="黑体"/>
          <w:bCs/>
          <w:color w:val="000000"/>
          <w:sz w:val="32"/>
          <w:szCs w:val="32"/>
          <w:highlight w:val="none"/>
        </w:rPr>
        <w:t>（三）</w:t>
      </w:r>
      <w:r>
        <w:rPr>
          <w:rStyle w:val="7"/>
          <w:rFonts w:ascii="黑体" w:hAnsi="黑体" w:eastAsia="黑体" w:cs="黑体"/>
          <w:bCs/>
          <w:color w:val="000000"/>
          <w:sz w:val="32"/>
          <w:szCs w:val="32"/>
          <w:highlight w:val="none"/>
        </w:rPr>
        <w:t>、</w:t>
      </w:r>
      <w:r>
        <w:rPr>
          <w:rStyle w:val="7"/>
          <w:rFonts w:hint="eastAsia" w:ascii="黑体" w:hAnsi="黑体" w:eastAsia="黑体" w:cs="黑体"/>
          <w:bCs/>
          <w:color w:val="000000"/>
          <w:sz w:val="32"/>
          <w:szCs w:val="32"/>
          <w:highlight w:val="none"/>
        </w:rPr>
        <w:t>202</w:t>
      </w:r>
      <w:r>
        <w:rPr>
          <w:rStyle w:val="7"/>
          <w:rFonts w:hint="eastAsia" w:ascii="黑体" w:hAnsi="黑体" w:eastAsia="黑体" w:cs="黑体"/>
          <w:bCs/>
          <w:color w:val="000000"/>
          <w:sz w:val="32"/>
          <w:szCs w:val="32"/>
          <w:highlight w:val="none"/>
          <w:lang w:val="en-US" w:eastAsia="zh-CN"/>
        </w:rPr>
        <w:t>1</w:t>
      </w:r>
      <w:r>
        <w:rPr>
          <w:rStyle w:val="7"/>
          <w:rFonts w:hint="eastAsia" w:ascii="黑体" w:hAnsi="黑体" w:eastAsia="黑体" w:cs="黑体"/>
          <w:bCs/>
          <w:color w:val="000000"/>
          <w:sz w:val="32"/>
          <w:szCs w:val="32"/>
          <w:highlight w:val="none"/>
        </w:rPr>
        <w:t>年部门财政拨款支出预算情况</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eastAsia="zh-CN"/>
        </w:rPr>
        <w:t>支</w:t>
      </w:r>
      <w:r>
        <w:rPr>
          <w:rStyle w:val="7"/>
          <w:rFonts w:hint="eastAsia" w:ascii="仿宋_GB2312" w:hAnsi="华文仿宋" w:eastAsia="仿宋_GB2312"/>
          <w:color w:val="000000"/>
          <w:kern w:val="2"/>
          <w:sz w:val="32"/>
          <w:szCs w:val="32"/>
          <w:highlight w:val="none"/>
        </w:rPr>
        <w:t>出</w:t>
      </w:r>
      <w:r>
        <w:rPr>
          <w:rStyle w:val="7"/>
          <w:rFonts w:hint="eastAsia" w:ascii="仿宋_GB2312" w:hAnsi="华文仿宋" w:eastAsia="仿宋_GB2312"/>
          <w:color w:val="000000"/>
          <w:kern w:val="2"/>
          <w:sz w:val="32"/>
          <w:szCs w:val="32"/>
          <w:highlight w:val="none"/>
          <w:lang w:val="en-US" w:eastAsia="zh-CN"/>
        </w:rPr>
        <w:t>30.1</w:t>
      </w:r>
      <w:r>
        <w:rPr>
          <w:rStyle w:val="7"/>
          <w:rFonts w:hint="eastAsia" w:ascii="仿宋_GB2312" w:hAnsi="华文仿宋" w:eastAsia="仿宋_GB2312"/>
          <w:color w:val="000000"/>
          <w:kern w:val="2"/>
          <w:sz w:val="32"/>
          <w:szCs w:val="32"/>
          <w:highlight w:val="none"/>
        </w:rPr>
        <w:t>万元，其中：</w:t>
      </w:r>
      <w:r>
        <w:rPr>
          <w:rStyle w:val="7"/>
          <w:rFonts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30.1</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r>
        <w:rPr>
          <w:rStyle w:val="7"/>
          <w:rFonts w:ascii="仿宋_GB2312" w:hAnsi="华文仿宋" w:eastAsia="仿宋_GB2312"/>
          <w:color w:val="000000"/>
          <w:kern w:val="2"/>
          <w:sz w:val="32"/>
          <w:szCs w:val="32"/>
          <w:highlight w:val="none"/>
        </w:rPr>
        <w:t>。具体支出预算如下：</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30.1</w:t>
      </w:r>
      <w:r>
        <w:rPr>
          <w:rStyle w:val="7"/>
          <w:rFonts w:hint="eastAsia" w:ascii="仿宋_GB2312" w:hAnsi="华文仿宋" w:eastAsia="仿宋_GB2312"/>
          <w:color w:val="000000"/>
          <w:kern w:val="2"/>
          <w:sz w:val="32"/>
          <w:szCs w:val="32"/>
          <w:highlight w:val="none"/>
        </w:rPr>
        <w:t>万元，其中：基本支出</w:t>
      </w:r>
      <w:r>
        <w:rPr>
          <w:rStyle w:val="7"/>
          <w:rFonts w:hint="eastAsia" w:ascii="仿宋_GB2312" w:hAnsi="华文仿宋" w:eastAsia="仿宋_GB2312"/>
          <w:color w:val="000000"/>
          <w:kern w:val="2"/>
          <w:sz w:val="32"/>
          <w:szCs w:val="32"/>
          <w:highlight w:val="none"/>
          <w:lang w:val="en-US" w:eastAsia="zh-CN"/>
        </w:rPr>
        <w:t>30.1</w:t>
      </w:r>
      <w:r>
        <w:rPr>
          <w:rStyle w:val="7"/>
          <w:rFonts w:hint="eastAsia" w:ascii="仿宋_GB2312" w:hAnsi="华文仿宋" w:eastAsia="仿宋_GB2312"/>
          <w:color w:val="000000"/>
          <w:kern w:val="2"/>
          <w:sz w:val="32"/>
          <w:szCs w:val="32"/>
          <w:highlight w:val="none"/>
        </w:rPr>
        <w:t>万元；项目支出</w:t>
      </w:r>
      <w:r>
        <w:rPr>
          <w:rStyle w:val="7"/>
          <w:rFonts w:hint="eastAsia" w:ascii="仿宋_GB2312" w:hAnsi="华文仿宋" w:eastAsia="仿宋_GB2312"/>
          <w:color w:val="000000"/>
          <w:kern w:val="2"/>
          <w:sz w:val="32"/>
          <w:szCs w:val="32"/>
          <w:highlight w:val="none"/>
          <w:lang w:val="en-US" w:eastAsia="zh-CN"/>
        </w:rPr>
        <w:t>0</w:t>
      </w:r>
      <w:r>
        <w:rPr>
          <w:rStyle w:val="7"/>
          <w:rFonts w:hint="eastAsia"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val="en-US" w:eastAsia="zh-CN"/>
        </w:rPr>
        <w:t>.</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1.</w:t>
      </w:r>
      <w:r>
        <w:rPr>
          <w:rStyle w:val="7"/>
          <w:rFonts w:hint="eastAsia" w:ascii="仿宋_GB2312" w:hAnsi="华文仿宋" w:eastAsia="仿宋_GB2312"/>
          <w:kern w:val="2"/>
          <w:sz w:val="32"/>
          <w:szCs w:val="32"/>
          <w:highlight w:val="none"/>
          <w:lang w:eastAsia="zh-CN"/>
        </w:rPr>
        <w:t>社会</w:t>
      </w:r>
      <w:r>
        <w:rPr>
          <w:rStyle w:val="7"/>
          <w:rFonts w:hint="eastAsia" w:ascii="仿宋_GB2312" w:hAnsi="华文仿宋" w:eastAsia="仿宋_GB2312"/>
          <w:kern w:val="2"/>
          <w:sz w:val="32"/>
          <w:szCs w:val="32"/>
          <w:highlight w:val="none"/>
          <w:lang w:val="en-US" w:eastAsia="zh-CN"/>
        </w:rPr>
        <w:t>保障和就业支出5.31</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17.64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，主要用于社保缴费等人员经费。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2.</w:t>
      </w: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1.7</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5.65</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，主要同于人员经费社保缴费。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20.52</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68.17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人员工资福利。</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2.58</w:t>
      </w:r>
      <w:r>
        <w:rPr>
          <w:rStyle w:val="7"/>
          <w:rFonts w:ascii="仿宋_GB2312" w:hAnsi="华文仿宋" w:eastAsia="仿宋_GB2312"/>
          <w:kern w:val="2"/>
          <w:sz w:val="32"/>
          <w:szCs w:val="32"/>
          <w:highlight w:val="none"/>
        </w:rPr>
        <w:t>万元，占</w:t>
      </w:r>
      <w:r>
        <w:rPr>
          <w:rStyle w:val="7"/>
          <w:rFonts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8.57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一般公共预算“三公”经费说明</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年一般公共预算安排的“三公”经费支出预算</w:t>
      </w:r>
      <w:r>
        <w:rPr>
          <w:rStyle w:val="7"/>
          <w:rFonts w:hint="eastAsia" w:ascii="仿宋_GB2312" w:hAnsi="华文仿宋" w:eastAsia="仿宋_GB2312" w:cs="宋体"/>
          <w:bCs/>
          <w:color w:val="000000"/>
          <w:sz w:val="32"/>
          <w:szCs w:val="32"/>
          <w:highlight w:val="none"/>
          <w:lang w:val="en-US" w:eastAsia="zh-CN"/>
        </w:rPr>
        <w:t>0.07</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5"/>
        </w:numPr>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因公出国（境）经费202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5"/>
        </w:numPr>
        <w:spacing w:before="0" w:after="0" w:line="360" w:lineRule="auto"/>
        <w:ind w:firstLine="640" w:firstLineChars="200"/>
        <w:jc w:val="both"/>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公务接待费202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0.07</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r>
        <w:rPr>
          <w:rStyle w:val="7"/>
          <w:rFonts w:ascii="仿宋_GB2312" w:hAnsi="华文仿宋" w:eastAsia="仿宋_GB2312" w:cs="宋体"/>
          <w:bCs/>
          <w:color w:val="000000"/>
          <w:sz w:val="32"/>
          <w:szCs w:val="32"/>
          <w:highlight w:val="none"/>
        </w:rPr>
        <w:t xml:space="preserve">      </w:t>
      </w:r>
    </w:p>
    <w:p>
      <w:pPr>
        <w:pStyle w:val="14"/>
        <w:numPr>
          <w:ilvl w:val="0"/>
          <w:numId w:val="5"/>
        </w:numPr>
        <w:spacing w:before="0" w:after="0" w:line="360" w:lineRule="auto"/>
        <w:ind w:left="0" w:leftChars="0"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公务用车购置费及运行费202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1.公务用车购置费202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2.公务用车运行维护费202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四</w:t>
      </w:r>
      <w:r>
        <w:rPr>
          <w:rStyle w:val="7"/>
          <w:rFonts w:ascii="黑体" w:hAnsi="黑体" w:eastAsia="黑体" w:cs="黑体"/>
          <w:b/>
          <w:bCs/>
          <w:color w:val="000000"/>
          <w:kern w:val="0"/>
          <w:sz w:val="32"/>
          <w:szCs w:val="32"/>
          <w:highlight w:val="none"/>
        </w:rPr>
        <w:t>、政府性基金预算说明</w:t>
      </w:r>
    </w:p>
    <w:p>
      <w:pPr>
        <w:tabs>
          <w:tab w:val="center" w:pos="4475"/>
        </w:tabs>
        <w:spacing w:line="360" w:lineRule="auto"/>
        <w:ind w:firstLine="640" w:firstLineChars="200"/>
        <w:rPr>
          <w:rStyle w:val="7"/>
          <w:rFonts w:hint="eastAsia" w:ascii="仿宋_GB2312" w:hAnsi="华文仿宋" w:eastAsia="仿宋_GB2312"/>
          <w:color w:val="000000"/>
          <w:kern w:val="2"/>
          <w:sz w:val="32"/>
          <w:szCs w:val="32"/>
          <w:highlight w:val="none"/>
          <w:lang w:eastAsia="zh-CN"/>
        </w:rPr>
      </w:pPr>
      <w:r>
        <w:rPr>
          <w:rStyle w:val="7"/>
          <w:rFonts w:hint="eastAsia" w:ascii="仿宋_GB2312" w:hAnsi="华文仿宋" w:eastAsia="仿宋_GB2312"/>
          <w:color w:val="000000"/>
          <w:kern w:val="2"/>
          <w:sz w:val="32"/>
          <w:szCs w:val="32"/>
          <w:highlight w:val="none"/>
          <w:lang w:eastAsia="zh-CN"/>
        </w:rPr>
        <w:t>本部门无政府性基金预算。</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五</w:t>
      </w:r>
      <w:r>
        <w:rPr>
          <w:rStyle w:val="7"/>
          <w:rFonts w:ascii="黑体" w:hAnsi="黑体" w:eastAsia="黑体" w:cs="黑体"/>
          <w:b/>
          <w:bCs/>
          <w:color w:val="000000"/>
          <w:kern w:val="0"/>
          <w:sz w:val="32"/>
          <w:szCs w:val="32"/>
          <w:highlight w:val="none"/>
        </w:rPr>
        <w:t>、国有资本经营预算说明</w:t>
      </w:r>
    </w:p>
    <w:p>
      <w:pPr>
        <w:pStyle w:val="14"/>
        <w:spacing w:before="0" w:after="0" w:line="360" w:lineRule="auto"/>
        <w:ind w:firstLine="640" w:firstLineChars="200"/>
        <w:jc w:val="both"/>
        <w:textAlignment w:val="auto"/>
        <w:rPr>
          <w:rStyle w:val="7"/>
          <w:rFonts w:hint="eastAsia" w:ascii="仿宋_GB2312" w:hAnsi="华文仿宋" w:eastAsia="仿宋_GB2312" w:cs="Times New Roman"/>
          <w:color w:val="000000"/>
          <w:kern w:val="2"/>
          <w:sz w:val="32"/>
          <w:szCs w:val="32"/>
          <w:highlight w:val="none"/>
          <w:lang w:val="en-US" w:eastAsia="zh-CN" w:bidi="ar-SA"/>
        </w:rPr>
      </w:pPr>
      <w:r>
        <w:rPr>
          <w:rStyle w:val="7"/>
          <w:rFonts w:hint="eastAsia" w:ascii="仿宋_GB2312" w:hAnsi="华文仿宋" w:eastAsia="仿宋_GB2312" w:cs="Times New Roman"/>
          <w:color w:val="000000"/>
          <w:kern w:val="2"/>
          <w:sz w:val="32"/>
          <w:szCs w:val="32"/>
          <w:highlight w:val="none"/>
          <w:lang w:val="en-US" w:eastAsia="zh-CN" w:bidi="ar-SA"/>
        </w:rPr>
        <w:t>本部门无国有资本经营预算</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hint="eastAsia" w:ascii="黑体" w:hAnsi="黑体" w:eastAsia="黑体" w:cs="黑体"/>
          <w:b/>
          <w:bCs/>
          <w:color w:val="000000"/>
          <w:sz w:val="32"/>
          <w:szCs w:val="32"/>
          <w:highlight w:val="none"/>
        </w:rPr>
        <w:t>六</w:t>
      </w:r>
      <w:r>
        <w:rPr>
          <w:rStyle w:val="7"/>
          <w:rFonts w:ascii="黑体" w:hAnsi="黑体" w:eastAsia="黑体" w:cs="黑体"/>
          <w:b/>
          <w:bCs/>
          <w:color w:val="000000"/>
          <w:sz w:val="32"/>
          <w:szCs w:val="32"/>
          <w:highlight w:val="none"/>
        </w:rPr>
        <w:t>、其他重要事项情况说明</w:t>
      </w:r>
    </w:p>
    <w:p>
      <w:pPr>
        <w:tabs>
          <w:tab w:val="center" w:pos="4475"/>
        </w:tabs>
        <w:spacing w:line="360" w:lineRule="auto"/>
        <w:ind w:firstLine="645"/>
        <w:textAlignment w:val="auto"/>
        <w:rPr>
          <w:rStyle w:val="7"/>
          <w:rFonts w:ascii="仿宋_GB2312" w:hAnsi="华文仿宋" w:eastAsia="仿宋_GB2312"/>
          <w:sz w:val="32"/>
          <w:szCs w:val="32"/>
          <w:highlight w:val="none"/>
        </w:rPr>
      </w:pPr>
      <w:r>
        <w:rPr>
          <w:rStyle w:val="7"/>
          <w:rFonts w:ascii="楷体_GB2312" w:hAnsi="华文仿宋" w:eastAsia="楷体_GB2312"/>
          <w:b/>
          <w:color w:val="000000"/>
          <w:sz w:val="32"/>
          <w:szCs w:val="32"/>
          <w:highlight w:val="none"/>
        </w:rPr>
        <w:t>（一）机关运行经费安排情况说明</w:t>
      </w:r>
    </w:p>
    <w:p>
      <w:pPr>
        <w:spacing w:line="360" w:lineRule="auto"/>
        <w:ind w:firstLine="640" w:firstLineChars="200"/>
        <w:textAlignment w:val="auto"/>
        <w:rPr>
          <w:rStyle w:val="7"/>
          <w:rFonts w:ascii="仿宋_GB2312" w:hAnsi="华文仿宋" w:eastAsia="仿宋_GB2312" w:cs="宋体"/>
          <w:bCs/>
          <w:color w:val="FF0000"/>
          <w:kern w:val="0"/>
          <w:sz w:val="32"/>
          <w:szCs w:val="32"/>
          <w:highlight w:val="none"/>
        </w:rPr>
      </w:pPr>
      <w:r>
        <w:rPr>
          <w:rStyle w:val="7"/>
          <w:rFonts w:ascii="仿宋_GB2312" w:hAnsi="华文仿宋" w:eastAsia="仿宋_GB2312" w:cs="宋体"/>
          <w:bCs/>
          <w:color w:val="auto"/>
          <w:kern w:val="0"/>
          <w:sz w:val="32"/>
          <w:szCs w:val="32"/>
          <w:highlight w:val="none"/>
        </w:rPr>
        <w:t>202</w:t>
      </w:r>
      <w:r>
        <w:rPr>
          <w:rStyle w:val="7"/>
          <w:rFonts w:hint="eastAsia" w:ascii="仿宋_GB2312" w:hAnsi="华文仿宋" w:eastAsia="仿宋_GB2312" w:cs="宋体"/>
          <w:bCs/>
          <w:color w:val="auto"/>
          <w:kern w:val="0"/>
          <w:sz w:val="32"/>
          <w:szCs w:val="32"/>
          <w:highlight w:val="none"/>
          <w:lang w:val="en-US" w:eastAsia="zh-CN"/>
        </w:rPr>
        <w:t>1</w:t>
      </w:r>
      <w:r>
        <w:rPr>
          <w:rStyle w:val="7"/>
          <w:rFonts w:ascii="仿宋_GB2312" w:hAnsi="华文仿宋" w:eastAsia="仿宋_GB2312" w:cs="宋体"/>
          <w:bCs/>
          <w:color w:val="auto"/>
          <w:kern w:val="0"/>
          <w:sz w:val="32"/>
          <w:szCs w:val="32"/>
          <w:highlight w:val="none"/>
        </w:rPr>
        <w:t>年</w:t>
      </w:r>
      <w:r>
        <w:rPr>
          <w:rStyle w:val="7"/>
          <w:rFonts w:hint="eastAsia" w:ascii="仿宋_GB2312" w:hAnsi="华文仿宋" w:eastAsia="仿宋_GB2312" w:cs="宋体"/>
          <w:bCs/>
          <w:color w:val="auto"/>
          <w:kern w:val="0"/>
          <w:sz w:val="32"/>
          <w:szCs w:val="32"/>
          <w:highlight w:val="none"/>
          <w:lang w:eastAsia="zh-CN"/>
        </w:rPr>
        <w:t>本部门</w:t>
      </w:r>
      <w:r>
        <w:rPr>
          <w:rStyle w:val="7"/>
          <w:rFonts w:ascii="仿宋_GB2312" w:hAnsi="华文仿宋" w:eastAsia="仿宋_GB2312" w:cs="宋体"/>
          <w:bCs/>
          <w:color w:val="auto"/>
          <w:kern w:val="0"/>
          <w:sz w:val="32"/>
          <w:szCs w:val="32"/>
          <w:highlight w:val="none"/>
        </w:rPr>
        <w:t>机关运行经费财政拨款预算</w:t>
      </w:r>
      <w:r>
        <w:rPr>
          <w:rStyle w:val="7"/>
          <w:rFonts w:hint="eastAsia" w:ascii="仿宋_GB2312" w:hAnsi="华文仿宋" w:eastAsia="仿宋_GB2312" w:cs="宋体"/>
          <w:bCs/>
          <w:color w:val="auto"/>
          <w:kern w:val="0"/>
          <w:sz w:val="32"/>
          <w:szCs w:val="32"/>
          <w:highlight w:val="none"/>
          <w:lang w:val="en-US" w:eastAsia="zh-CN"/>
        </w:rPr>
        <w:t>2.24</w:t>
      </w:r>
      <w:r>
        <w:rPr>
          <w:rStyle w:val="7"/>
          <w:rFonts w:ascii="仿宋_GB2312" w:hAnsi="华文仿宋" w:eastAsia="仿宋_GB2312" w:cs="宋体"/>
          <w:bCs/>
          <w:color w:val="auto"/>
          <w:kern w:val="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r>
        <w:rPr>
          <w:rStyle w:val="7"/>
          <w:rFonts w:ascii="仿宋_GB2312" w:hAnsi="华文仿宋" w:eastAsia="仿宋_GB2312"/>
          <w:color w:val="000000"/>
          <w:kern w:val="2"/>
          <w:sz w:val="32"/>
          <w:szCs w:val="32"/>
          <w:highlight w:val="none"/>
        </w:rPr>
        <w:t>。</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、政府采购预算说明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hint="eastAsia" w:ascii="仿宋_GB2312" w:hAnsi="华文仿宋" w:eastAsia="仿宋_GB2312" w:cs="宋体"/>
          <w:bCs/>
          <w:color w:val="000000"/>
          <w:kern w:val="0"/>
          <w:sz w:val="32"/>
          <w:szCs w:val="32"/>
          <w:highlight w:val="none"/>
          <w:lang w:eastAsia="zh-CN"/>
        </w:rPr>
        <w:t>本部门无政府采购预算</w:t>
      </w:r>
      <w:r>
        <w:rPr>
          <w:rStyle w:val="7"/>
          <w:rFonts w:ascii="仿宋_GB2312" w:hAnsi="华文仿宋" w:eastAsia="仿宋_GB2312" w:cs="宋体"/>
          <w:bCs/>
          <w:color w:val="000000"/>
          <w:kern w:val="0"/>
          <w:sz w:val="32"/>
          <w:szCs w:val="32"/>
          <w:highlight w:val="none"/>
        </w:rPr>
        <w:t>。</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、政府购买服务预算说明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年纳入政府购买服务预算管理的项目有</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个，涉及金额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p>
    <w:p>
      <w:pPr>
        <w:pStyle w:val="14"/>
        <w:spacing w:before="0" w:after="0" w:line="360" w:lineRule="auto"/>
        <w:ind w:firstLine="643" w:firstLineChars="200"/>
        <w:jc w:val="both"/>
        <w:textAlignment w:val="auto"/>
        <w:rPr>
          <w:rStyle w:val="7"/>
          <w:rFonts w:ascii="楷体_GB2312" w:hAnsi="华文仿宋" w:eastAsia="楷体_GB2312"/>
          <w:b/>
          <w:color w:val="000000"/>
          <w:sz w:val="32"/>
          <w:szCs w:val="32"/>
          <w:highlight w:val="none"/>
        </w:rPr>
      </w:pPr>
      <w:bookmarkStart w:id="0" w:name="_GoBack"/>
      <w:bookmarkEnd w:id="0"/>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四</w:t>
      </w:r>
      <w:r>
        <w:rPr>
          <w:rStyle w:val="7"/>
          <w:rFonts w:ascii="楷体_GB2312" w:hAnsi="华文仿宋" w:eastAsia="楷体_GB2312"/>
          <w:b/>
          <w:color w:val="000000"/>
          <w:sz w:val="32"/>
          <w:szCs w:val="32"/>
          <w:highlight w:val="none"/>
        </w:rPr>
        <w:t>）国有资产占用情况说明</w:t>
      </w:r>
    </w:p>
    <w:p>
      <w:pPr>
        <w:spacing w:line="360" w:lineRule="auto"/>
        <w:ind w:firstLine="640" w:firstLineChars="200"/>
        <w:textAlignment w:val="auto"/>
        <w:rPr>
          <w:rStyle w:val="7"/>
          <w:rFonts w:hint="eastAsia" w:ascii="仿宋_GB2312" w:hAnsi="华文仿宋" w:eastAsia="仿宋_GB2312" w:cs="宋体"/>
          <w:bCs/>
          <w:color w:val="000000"/>
          <w:kern w:val="0"/>
          <w:sz w:val="32"/>
          <w:szCs w:val="32"/>
          <w:highlight w:val="none"/>
          <w:lang w:eastAsia="zh-CN"/>
        </w:rPr>
      </w:pPr>
      <w:r>
        <w:rPr>
          <w:rStyle w:val="7"/>
          <w:rFonts w:hint="eastAsia" w:ascii="仿宋_GB2312" w:hAnsi="华文仿宋" w:eastAsia="仿宋_GB2312" w:cs="宋体"/>
          <w:bCs/>
          <w:color w:val="000000"/>
          <w:kern w:val="0"/>
          <w:sz w:val="32"/>
          <w:szCs w:val="32"/>
          <w:highlight w:val="none"/>
          <w:lang w:eastAsia="zh-CN"/>
        </w:rPr>
        <w:t>融安县城区防洪堤管理中心不是独立核算部门，国有资产占用情况由主管部门融安县水利局统一管理。</w:t>
      </w:r>
    </w:p>
    <w:p>
      <w:pPr>
        <w:tabs>
          <w:tab w:val="center" w:pos="4475"/>
        </w:tabs>
        <w:spacing w:line="360" w:lineRule="auto"/>
        <w:ind w:firstLine="645"/>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五</w:t>
      </w:r>
      <w:r>
        <w:rPr>
          <w:rStyle w:val="7"/>
          <w:rFonts w:ascii="楷体_GB2312" w:hAnsi="华文仿宋" w:eastAsia="楷体_GB2312"/>
          <w:b/>
          <w:color w:val="000000"/>
          <w:sz w:val="32"/>
          <w:szCs w:val="32"/>
          <w:highlight w:val="none"/>
        </w:rPr>
        <w:t>）重点项目预算绩效目标等情况说明</w:t>
      </w:r>
    </w:p>
    <w:p>
      <w:pPr>
        <w:spacing w:line="360" w:lineRule="auto"/>
        <w:ind w:firstLine="640" w:firstLineChars="200"/>
        <w:textAlignment w:val="auto"/>
        <w:rPr>
          <w:rStyle w:val="7"/>
          <w:rFonts w:hint="eastAsia" w:ascii="仿宋_GB2312" w:hAnsi="华文仿宋" w:eastAsia="仿宋_GB2312"/>
          <w:sz w:val="32"/>
          <w:szCs w:val="32"/>
          <w:highlight w:val="none"/>
          <w:lang w:eastAsia="zh-CN"/>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年纳入预算绩效目标管理的项目有</w:t>
      </w:r>
      <w:r>
        <w:rPr>
          <w:rStyle w:val="7"/>
          <w:rFonts w:hint="eastAsia" w:ascii="仿宋_GB2312" w:hAnsi="华文仿宋" w:eastAsia="仿宋_GB2312" w:cs="宋体"/>
          <w:bCs/>
          <w:color w:val="000000"/>
          <w:kern w:val="0"/>
          <w:sz w:val="32"/>
          <w:szCs w:val="32"/>
          <w:highlight w:val="none"/>
          <w:lang w:val="en-US" w:eastAsia="zh-CN"/>
        </w:rPr>
        <w:t>0个</w:t>
      </w:r>
      <w:r>
        <w:rPr>
          <w:rStyle w:val="7"/>
          <w:rFonts w:ascii="仿宋_GB2312" w:hAnsi="华文仿宋" w:eastAsia="仿宋_GB2312" w:cs="宋体"/>
          <w:bCs/>
          <w:color w:val="000000"/>
          <w:kern w:val="0"/>
          <w:sz w:val="32"/>
          <w:szCs w:val="32"/>
          <w:highlight w:val="none"/>
        </w:rPr>
        <w:t>，金额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r>
        <w:rPr>
          <w:rStyle w:val="7"/>
          <w:rFonts w:hint="eastAsia" w:ascii="仿宋_GB2312" w:hAnsi="华文仿宋" w:eastAsia="仿宋_GB2312" w:cs="宋体"/>
          <w:bCs/>
          <w:color w:val="000000"/>
          <w:kern w:val="0"/>
          <w:sz w:val="32"/>
          <w:szCs w:val="32"/>
          <w:highlight w:val="none"/>
          <w:lang w:eastAsia="zh-CN"/>
        </w:rPr>
        <w:t>。</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hint="eastAsia" w:ascii="仿宋_GB2312" w:hAnsi="华文仿宋" w:eastAsia="仿宋_GB2312"/>
          <w:color w:val="000000"/>
          <w:sz w:val="32"/>
          <w:szCs w:val="32"/>
          <w:highlight w:val="none"/>
        </w:rPr>
        <w:t xml:space="preserve"> </w:t>
      </w:r>
      <w:r>
        <w:rPr>
          <w:rStyle w:val="6"/>
          <w:rFonts w:ascii="仿宋_GB2312" w:hAnsi="华文仿宋" w:eastAsia="仿宋_GB2312"/>
          <w:color w:val="000000"/>
          <w:sz w:val="32"/>
          <w:szCs w:val="32"/>
          <w:highlight w:val="none"/>
        </w:rPr>
        <w:t>第四部分：名词解释</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一、财政拨款收入</w:t>
      </w:r>
      <w:r>
        <w:rPr>
          <w:rStyle w:val="7"/>
          <w:rFonts w:ascii="仿宋_GB2312" w:hAnsi="华文仿宋" w:eastAsia="仿宋_GB2312" w:cs="宋体"/>
          <w:bCs/>
          <w:color w:val="000000"/>
          <w:kern w:val="0"/>
          <w:sz w:val="32"/>
          <w:szCs w:val="32"/>
        </w:rPr>
        <w:t xml:space="preserve">：指县本级财政部门当年拨付的资金。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二、事业收入</w:t>
      </w:r>
      <w:r>
        <w:rPr>
          <w:rStyle w:val="7"/>
          <w:rFonts w:ascii="仿宋_GB2312" w:hAnsi="华文仿宋" w:eastAsia="仿宋_GB2312" w:cs="宋体"/>
          <w:bCs/>
          <w:color w:val="000000"/>
          <w:kern w:val="0"/>
          <w:sz w:val="32"/>
          <w:szCs w:val="32"/>
        </w:rPr>
        <w:t>：指事业单位开展专业业务活动及辅助活动所取得的收入。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三、经营收入</w:t>
      </w:r>
      <w:r>
        <w:rPr>
          <w:rStyle w:val="7"/>
          <w:rFonts w:ascii="仿宋_GB2312" w:hAnsi="华文仿宋" w:eastAsia="仿宋_GB2312" w:cs="宋体"/>
          <w:bCs/>
          <w:color w:val="000000"/>
          <w:kern w:val="0"/>
          <w:sz w:val="32"/>
          <w:szCs w:val="32"/>
        </w:rPr>
        <w:t>：指事业单位在专业业务活动及其辅助活动之外开展非独立核算经营活动取得的收入。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四、其他收入</w:t>
      </w:r>
      <w:r>
        <w:rPr>
          <w:rStyle w:val="7"/>
          <w:rFonts w:ascii="仿宋_GB2312" w:hAnsi="华文仿宋" w:eastAsia="仿宋_GB2312" w:cs="宋体"/>
          <w:bCs/>
          <w:color w:val="000000"/>
          <w:kern w:val="0"/>
          <w:sz w:val="32"/>
          <w:szCs w:val="32"/>
        </w:rPr>
        <w:t>：指除上述“财政拨款收入”“事业收入”“经营收入”等以外的收入。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五、上年结转</w:t>
      </w:r>
      <w:r>
        <w:rPr>
          <w:rStyle w:val="7"/>
          <w:rFonts w:ascii="仿宋_GB2312" w:hAnsi="华文仿宋" w:eastAsia="仿宋_GB2312" w:cs="宋体"/>
          <w:bCs/>
          <w:color w:val="000000"/>
          <w:kern w:val="0"/>
          <w:sz w:val="32"/>
          <w:szCs w:val="32"/>
        </w:rPr>
        <w:t>：指以前年度尚未完成，按有关规定结转到本年继续使用的资金。</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六、基本支出</w:t>
      </w:r>
      <w:r>
        <w:rPr>
          <w:rStyle w:val="7"/>
          <w:rFonts w:ascii="仿宋_GB2312" w:hAnsi="华文仿宋" w:eastAsia="仿宋_GB2312" w:cs="宋体"/>
          <w:bCs/>
          <w:color w:val="000000"/>
          <w:kern w:val="0"/>
          <w:sz w:val="32"/>
          <w:szCs w:val="32"/>
        </w:rPr>
        <w:t>：指为保障机构正常运转、完成日常工作任务而发生的人员支出和公用支出。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七、项目支出</w:t>
      </w:r>
      <w:r>
        <w:rPr>
          <w:rStyle w:val="7"/>
          <w:rFonts w:ascii="仿宋_GB2312" w:hAnsi="华文仿宋" w:eastAsia="仿宋_GB2312" w:cs="宋体"/>
          <w:bCs/>
          <w:color w:val="000000"/>
          <w:kern w:val="0"/>
          <w:sz w:val="32"/>
          <w:szCs w:val="32"/>
        </w:rPr>
        <w:t xml:space="preserve">：指在基本支出之外为完成特定行政任务和事业发展目标所发生的支出。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八、经营支出</w:t>
      </w:r>
      <w:r>
        <w:rPr>
          <w:rStyle w:val="7"/>
          <w:rFonts w:ascii="仿宋_GB2312" w:hAnsi="华文仿宋" w:eastAsia="仿宋_GB2312" w:cs="宋体"/>
          <w:bCs/>
          <w:color w:val="000000"/>
          <w:kern w:val="0"/>
          <w:sz w:val="32"/>
          <w:szCs w:val="32"/>
        </w:rPr>
        <w:t>：指事业单位在专业业务活动及其辅助活动之外开展非独立核算经营活动发生的支出。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九、“三公”经费</w:t>
      </w:r>
      <w:r>
        <w:rPr>
          <w:rStyle w:val="7"/>
          <w:rFonts w:ascii="仿宋_GB2312" w:hAnsi="华文仿宋" w:eastAsia="仿宋_GB2312" w:cs="宋体"/>
          <w:bCs/>
          <w:color w:val="000000"/>
          <w:kern w:val="0"/>
          <w:sz w:val="32"/>
          <w:szCs w:val="32"/>
        </w:rPr>
        <w:t>：因公出国（境）费、公务用车购置及运行费和公务接待费简称为“三公”。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360" w:lineRule="auto"/>
        <w:ind w:firstLine="643" w:firstLineChars="200"/>
        <w:textAlignment w:val="auto"/>
        <w:rPr>
          <w:rStyle w:val="7"/>
          <w:rFonts w:ascii="仿宋_GB2312" w:hAnsi="华文仿宋" w:eastAsia="仿宋_GB2312"/>
          <w:color w:val="FF0000"/>
          <w:sz w:val="32"/>
          <w:szCs w:val="32"/>
        </w:rPr>
      </w:pPr>
      <w:r>
        <w:rPr>
          <w:rStyle w:val="7"/>
          <w:rFonts w:ascii="黑体" w:hAnsi="黑体" w:eastAsia="黑体" w:cs="黑体"/>
          <w:b/>
          <w:bCs/>
          <w:color w:val="000000"/>
          <w:kern w:val="0"/>
          <w:sz w:val="32"/>
          <w:szCs w:val="32"/>
        </w:rPr>
        <w:t>十、机关运行经费</w:t>
      </w:r>
      <w:r>
        <w:rPr>
          <w:rStyle w:val="7"/>
          <w:rFonts w:ascii="仿宋_GB2312" w:hAnsi="华文仿宋" w:eastAsia="仿宋_GB2312" w:cs="宋体"/>
          <w:bCs/>
          <w:color w:val="00000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63D10"/>
    <w:multiLevelType w:val="singleLevel"/>
    <w:tmpl w:val="83F63D10"/>
    <w:lvl w:ilvl="0" w:tentative="0">
      <w:start w:val="1"/>
      <w:numFmt w:val="decimal"/>
      <w:lvlText w:val="%1."/>
      <w:lvlJc w:val="left"/>
      <w:pPr>
        <w:tabs>
          <w:tab w:val="left" w:pos="312"/>
        </w:tabs>
      </w:pPr>
    </w:lvl>
  </w:abstractNum>
  <w:abstractNum w:abstractNumId="1">
    <w:nsid w:val="D6572578"/>
    <w:multiLevelType w:val="singleLevel"/>
    <w:tmpl w:val="D6572578"/>
    <w:lvl w:ilvl="0" w:tentative="0">
      <w:start w:val="1"/>
      <w:numFmt w:val="decimal"/>
      <w:lvlText w:val="%1."/>
      <w:lvlJc w:val="left"/>
      <w:pPr>
        <w:tabs>
          <w:tab w:val="left" w:pos="312"/>
        </w:tabs>
      </w:pPr>
    </w:lvl>
  </w:abstractNum>
  <w:abstractNum w:abstractNumId="2">
    <w:nsid w:val="092D35E5"/>
    <w:multiLevelType w:val="singleLevel"/>
    <w:tmpl w:val="092D35E5"/>
    <w:lvl w:ilvl="0" w:tentative="0">
      <w:start w:val="1"/>
      <w:numFmt w:val="chineseCounting"/>
      <w:suff w:val="nothing"/>
      <w:lvlText w:val="%1、"/>
      <w:lvlJc w:val="left"/>
      <w:rPr>
        <w:rFonts w:hint="eastAsia"/>
      </w:rPr>
    </w:lvl>
  </w:abstractNum>
  <w:abstractNum w:abstractNumId="3">
    <w:nsid w:val="3BA1B93F"/>
    <w:multiLevelType w:val="singleLevel"/>
    <w:tmpl w:val="3BA1B93F"/>
    <w:lvl w:ilvl="0" w:tentative="0">
      <w:start w:val="1"/>
      <w:numFmt w:val="chineseCounting"/>
      <w:suff w:val="nothing"/>
      <w:lvlText w:val="（%1）"/>
      <w:lvlJc w:val="left"/>
      <w:rPr>
        <w:rFonts w:hint="eastAsia"/>
      </w:rPr>
    </w:lvl>
  </w:abstractNum>
  <w:abstractNum w:abstractNumId="4">
    <w:nsid w:val="5FB70119"/>
    <w:multiLevelType w:val="singleLevel"/>
    <w:tmpl w:val="5FB70119"/>
    <w:lvl w:ilvl="0" w:tentative="0">
      <w:start w:val="1"/>
      <w:numFmt w:val="decimal"/>
      <w:lvlText w:val="%1."/>
      <w:lvlJc w:val="left"/>
      <w:pPr>
        <w:tabs>
          <w:tab w:val="left" w:pos="312"/>
        </w:tabs>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DF7"/>
    <w:rsid w:val="0007105C"/>
    <w:rsid w:val="00221DDE"/>
    <w:rsid w:val="002361D8"/>
    <w:rsid w:val="00266BFB"/>
    <w:rsid w:val="002F0D75"/>
    <w:rsid w:val="003545A1"/>
    <w:rsid w:val="004C4588"/>
    <w:rsid w:val="005E498B"/>
    <w:rsid w:val="006725D3"/>
    <w:rsid w:val="006B4412"/>
    <w:rsid w:val="00787DF7"/>
    <w:rsid w:val="007C3429"/>
    <w:rsid w:val="008C11BC"/>
    <w:rsid w:val="00A84931"/>
    <w:rsid w:val="00C903C1"/>
    <w:rsid w:val="00CD1928"/>
    <w:rsid w:val="00D21DAA"/>
    <w:rsid w:val="00EA7F8E"/>
    <w:rsid w:val="00F34D94"/>
    <w:rsid w:val="00F82680"/>
    <w:rsid w:val="0315024E"/>
    <w:rsid w:val="0BC851CD"/>
    <w:rsid w:val="0F970F31"/>
    <w:rsid w:val="154A1621"/>
    <w:rsid w:val="189F1839"/>
    <w:rsid w:val="19521503"/>
    <w:rsid w:val="1F0376AC"/>
    <w:rsid w:val="211B1B25"/>
    <w:rsid w:val="27036B43"/>
    <w:rsid w:val="2FD33A57"/>
    <w:rsid w:val="399507B2"/>
    <w:rsid w:val="3B163013"/>
    <w:rsid w:val="3C9F7B41"/>
    <w:rsid w:val="3D3C13DA"/>
    <w:rsid w:val="3DBA7A47"/>
    <w:rsid w:val="430C7F08"/>
    <w:rsid w:val="43230DDA"/>
    <w:rsid w:val="4499614E"/>
    <w:rsid w:val="465F65FE"/>
    <w:rsid w:val="549D1BCB"/>
    <w:rsid w:val="58443AD7"/>
    <w:rsid w:val="59DA4B8F"/>
    <w:rsid w:val="65202BA6"/>
    <w:rsid w:val="67FA4CE7"/>
    <w:rsid w:val="6A05568C"/>
    <w:rsid w:val="7223675F"/>
    <w:rsid w:val="72D27A4E"/>
    <w:rsid w:val="758E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semiHidden/>
    <w:unhideWhenUsed/>
    <w:qFormat/>
    <w:uiPriority w:val="99"/>
    <w:pPr>
      <w:tabs>
        <w:tab w:val="center" w:pos="4153"/>
        <w:tab w:val="right" w:pos="8306"/>
      </w:tabs>
      <w:snapToGrid w:val="0"/>
      <w:jc w:val="left"/>
    </w:pPr>
    <w:rPr>
      <w:sz w:val="18"/>
      <w:szCs w:val="18"/>
    </w:rPr>
  </w:style>
  <w:style w:type="paragraph" w:styleId="3">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character" w:customStyle="1" w:styleId="9">
    <w:name w:val="PageNumber"/>
    <w:basedOn w:val="7"/>
    <w:qFormat/>
    <w:uiPriority w:val="0"/>
  </w:style>
  <w:style w:type="character" w:customStyle="1" w:styleId="10">
    <w:name w:val="UserStyle_0"/>
    <w:link w:val="11"/>
    <w:qFormat/>
    <w:uiPriority w:val="0"/>
    <w:rPr>
      <w:kern w:val="2"/>
      <w:sz w:val="18"/>
      <w:szCs w:val="18"/>
    </w:rPr>
  </w:style>
  <w:style w:type="paragraph" w:customStyle="1" w:styleId="11">
    <w:name w:val="Acetate"/>
    <w:basedOn w:val="1"/>
    <w:link w:val="10"/>
    <w:qFormat/>
    <w:uiPriority w:val="0"/>
    <w:rPr>
      <w:sz w:val="18"/>
      <w:szCs w:val="18"/>
    </w:rPr>
  </w:style>
  <w:style w:type="character" w:customStyle="1" w:styleId="12">
    <w:name w:val="UserStyle_1"/>
    <w:link w:val="13"/>
    <w:qFormat/>
    <w:uiPriority w:val="0"/>
    <w:rPr>
      <w:kern w:val="2"/>
      <w:sz w:val="18"/>
      <w:szCs w:val="18"/>
    </w:rPr>
  </w:style>
  <w:style w:type="paragraph" w:customStyle="1" w:styleId="13">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paragraph" w:customStyle="1" w:styleId="14">
    <w:name w:val="HtmlNormal"/>
    <w:basedOn w:val="1"/>
    <w:qFormat/>
    <w:uiPriority w:val="0"/>
    <w:pPr>
      <w:spacing w:before="100" w:beforeAutospacing="1" w:after="100" w:afterAutospacing="1"/>
      <w:jc w:val="left"/>
    </w:pPr>
    <w:rPr>
      <w:rFonts w:ascii="宋体" w:hAnsi="宋体"/>
      <w:kern w:val="0"/>
      <w:sz w:val="24"/>
    </w:rPr>
  </w:style>
  <w:style w:type="paragraph" w:customStyle="1" w:styleId="15">
    <w:name w:val="Footer"/>
    <w:basedOn w:val="1"/>
    <w:qFormat/>
    <w:uiPriority w:val="0"/>
    <w:pPr>
      <w:tabs>
        <w:tab w:val="center" w:pos="4153"/>
        <w:tab w:val="right" w:pos="8306"/>
      </w:tabs>
      <w:snapToGrid w:val="0"/>
      <w:jc w:val="left"/>
    </w:pPr>
    <w:rPr>
      <w:sz w:val="18"/>
      <w:szCs w:val="18"/>
    </w:rPr>
  </w:style>
  <w:style w:type="paragraph" w:customStyle="1" w:styleId="16">
    <w:name w:val="UserStyle_2"/>
    <w:basedOn w:val="1"/>
    <w:qFormat/>
    <w:uiPriority w:val="0"/>
    <w:rPr>
      <w:szCs w:val="21"/>
    </w:rPr>
  </w:style>
  <w:style w:type="character" w:customStyle="1" w:styleId="17">
    <w:name w:val="页眉 Char"/>
    <w:basedOn w:val="5"/>
    <w:link w:val="3"/>
    <w:semiHidden/>
    <w:qFormat/>
    <w:uiPriority w:val="99"/>
    <w:rPr>
      <w:kern w:val="2"/>
      <w:sz w:val="18"/>
      <w:szCs w:val="18"/>
    </w:rPr>
  </w:style>
  <w:style w:type="character" w:customStyle="1" w:styleId="1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747</Words>
  <Characters>4262</Characters>
  <Lines>35</Lines>
  <Paragraphs>9</Paragraphs>
  <TotalTime>1</TotalTime>
  <ScaleCrop>false</ScaleCrop>
  <LinksUpToDate>false</LinksUpToDate>
  <CharactersWithSpaces>5000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2020-04-15T06:50:00Z</dcterms:created>
  <dc:creator>Administrator</dc:creator>
  <cp:lastModifiedBy>Administrator</cp:lastModifiedBy>
  <dcterms:modified xsi:type="dcterms:W3CDTF">2021-02-08T08:38:07Z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