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24" w:firstLineChars="400"/>
        <w:jc w:val="center"/>
        <w:textAlignment w:val="auto"/>
        <w:rPr>
          <w:rStyle w:val="7"/>
          <w:rFonts w:ascii="方正小标宋简体" w:hAnsi="华文仿宋" w:eastAsia="方正小标宋简体"/>
          <w:spacing w:val="91"/>
          <w:w w:val="85"/>
          <w:kern w:val="0"/>
          <w:sz w:val="44"/>
          <w:szCs w:val="44"/>
          <w:fitText w:val="3824" w:id="0"/>
        </w:rPr>
      </w:pPr>
    </w:p>
    <w:p>
      <w:pPr>
        <w:spacing w:line="560" w:lineRule="exact"/>
        <w:jc w:val="center"/>
        <w:textAlignment w:val="auto"/>
        <w:rPr>
          <w:rStyle w:val="7"/>
          <w:rFonts w:hint="eastAsia" w:ascii="方正小标宋简体" w:hAnsi="华文仿宋" w:eastAsia="方正小标宋简体"/>
          <w:spacing w:val="91"/>
          <w:w w:val="85"/>
          <w:kern w:val="0"/>
          <w:sz w:val="44"/>
          <w:szCs w:val="44"/>
          <w:fitText w:val="3824" w:id="1"/>
          <w:lang w:eastAsia="zh-CN"/>
        </w:rPr>
      </w:pPr>
      <w:r>
        <w:rPr>
          <w:rStyle w:val="7"/>
          <w:rFonts w:hint="eastAsia" w:ascii="方正小标宋简体" w:hAnsi="华文仿宋" w:eastAsia="方正小标宋简体"/>
          <w:spacing w:val="91"/>
          <w:w w:val="85"/>
          <w:kern w:val="0"/>
          <w:sz w:val="44"/>
          <w:szCs w:val="44"/>
          <w:fitText w:val="3824" w:id="1"/>
          <w:lang w:eastAsia="zh-CN"/>
        </w:rPr>
        <w:t>融安县水利工程管理站</w:t>
      </w:r>
    </w:p>
    <w:p>
      <w:pPr>
        <w:spacing w:line="560" w:lineRule="exact"/>
        <w:jc w:val="center"/>
        <w:textAlignment w:val="auto"/>
        <w:rPr>
          <w:rStyle w:val="7"/>
          <w:rFonts w:hint="eastAsia" w:ascii="方正小标宋简体" w:hAnsi="华文仿宋" w:eastAsia="方正小标宋简体"/>
          <w:kern w:val="0"/>
          <w:sz w:val="44"/>
          <w:szCs w:val="44"/>
        </w:rPr>
      </w:pPr>
      <w:r>
        <w:rPr>
          <w:rStyle w:val="7"/>
          <w:rFonts w:ascii="方正小标宋简体" w:hAnsi="华文仿宋" w:eastAsia="方正小标宋简体"/>
          <w:spacing w:val="91"/>
          <w:w w:val="85"/>
          <w:kern w:val="0"/>
          <w:sz w:val="44"/>
          <w:szCs w:val="44"/>
          <w:fitText w:val="3824" w:id="2"/>
        </w:rPr>
        <w:t>202</w:t>
      </w:r>
      <w:r>
        <w:rPr>
          <w:rStyle w:val="7"/>
          <w:rFonts w:hint="eastAsia" w:ascii="方正小标宋简体" w:hAnsi="华文仿宋" w:eastAsia="方正小标宋简体"/>
          <w:spacing w:val="91"/>
          <w:w w:val="85"/>
          <w:kern w:val="0"/>
          <w:sz w:val="44"/>
          <w:szCs w:val="44"/>
          <w:fitText w:val="3824" w:id="2"/>
          <w:lang w:val="en-US" w:eastAsia="zh-CN"/>
        </w:rPr>
        <w:t>1</w:t>
      </w:r>
      <w:r>
        <w:rPr>
          <w:rStyle w:val="7"/>
          <w:rFonts w:ascii="方正小标宋简体" w:hAnsi="华文仿宋" w:eastAsia="方正小标宋简体"/>
          <w:spacing w:val="91"/>
          <w:w w:val="85"/>
          <w:kern w:val="0"/>
          <w:sz w:val="44"/>
          <w:szCs w:val="44"/>
          <w:fitText w:val="3824" w:id="2"/>
        </w:rPr>
        <w:t>年部门预</w:t>
      </w:r>
      <w:r>
        <w:rPr>
          <w:rStyle w:val="7"/>
          <w:rFonts w:ascii="方正小标宋简体" w:hAnsi="华文仿宋" w:eastAsia="方正小标宋简体"/>
          <w:spacing w:val="-2"/>
          <w:w w:val="85"/>
          <w:kern w:val="0"/>
          <w:sz w:val="44"/>
          <w:szCs w:val="44"/>
          <w:fitText w:val="3824" w:id="2"/>
        </w:rPr>
        <w:t>算</w:t>
      </w:r>
      <w:r>
        <w:rPr>
          <w:rStyle w:val="7"/>
          <w:rFonts w:hint="eastAsia" w:ascii="方正小标宋简体" w:hAnsi="华文仿宋" w:eastAsia="方正小标宋简体"/>
          <w:kern w:val="0"/>
          <w:sz w:val="44"/>
          <w:szCs w:val="44"/>
        </w:rPr>
        <w:t>及“三公”经费</w:t>
      </w:r>
    </w:p>
    <w:p>
      <w:pPr>
        <w:spacing w:line="560" w:lineRule="exact"/>
        <w:jc w:val="center"/>
        <w:textAlignment w:val="auto"/>
        <w:rPr>
          <w:rStyle w:val="7"/>
          <w:rFonts w:ascii="方正小标宋简体" w:hAnsi="华文仿宋" w:eastAsia="方正小标宋简体"/>
          <w:sz w:val="44"/>
          <w:szCs w:val="44"/>
        </w:rPr>
      </w:pPr>
      <w:r>
        <w:rPr>
          <w:rStyle w:val="7"/>
          <w:rFonts w:hint="eastAsia" w:ascii="方正小标宋简体" w:hAnsi="华文仿宋" w:eastAsia="方正小标宋简体"/>
          <w:kern w:val="0"/>
          <w:sz w:val="44"/>
          <w:szCs w:val="44"/>
        </w:rPr>
        <w:t>预算编制说明</w:t>
      </w:r>
    </w:p>
    <w:p>
      <w:pPr>
        <w:spacing w:line="560" w:lineRule="exact"/>
        <w:textAlignment w:val="auto"/>
        <w:rPr>
          <w:rStyle w:val="7"/>
          <w:rFonts w:ascii="方正小标宋简体" w:hAnsi="华文仿宋" w:eastAsia="方正小标宋简体"/>
          <w:sz w:val="44"/>
          <w:szCs w:val="44"/>
        </w:rPr>
      </w:pPr>
    </w:p>
    <w:p>
      <w:pPr>
        <w:spacing w:line="360" w:lineRule="auto"/>
        <w:jc w:val="center"/>
        <w:textAlignment w:val="auto"/>
        <w:rPr>
          <w:rStyle w:val="6"/>
          <w:rFonts w:ascii="方正小标宋简体" w:hAnsi="华文仿宋" w:eastAsia="方正小标宋简体"/>
          <w:bCs w:val="0"/>
          <w:sz w:val="44"/>
          <w:szCs w:val="44"/>
        </w:rPr>
      </w:pPr>
      <w:r>
        <w:rPr>
          <w:rStyle w:val="6"/>
          <w:rFonts w:ascii="方正小标宋简体" w:hAnsi="华文仿宋" w:eastAsia="方正小标宋简体"/>
          <w:bCs w:val="0"/>
          <w:sz w:val="44"/>
          <w:szCs w:val="44"/>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rPr>
      </w:pPr>
      <w:r>
        <w:rPr>
          <w:rStyle w:val="7"/>
          <w:rFonts w:ascii="仿宋_GB2312" w:hAnsi="华文仿宋" w:eastAsia="仿宋_GB2312" w:cs="宋体"/>
          <w:bCs/>
          <w:color w:val="000000"/>
          <w:sz w:val="32"/>
          <w:szCs w:val="32"/>
        </w:rPr>
        <w:t>一、主要职责</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rPr>
      </w:pPr>
      <w:r>
        <w:rPr>
          <w:rStyle w:val="7"/>
          <w:rFonts w:ascii="仿宋_GB2312" w:hAnsi="华文仿宋" w:eastAsia="仿宋_GB2312" w:cs="宋体"/>
          <w:bCs/>
          <w:color w:val="000000"/>
          <w:sz w:val="32"/>
          <w:szCs w:val="32"/>
        </w:rPr>
        <w:t>二、机构设置情况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rPr>
      </w:pPr>
      <w:r>
        <w:rPr>
          <w:rStyle w:val="7"/>
          <w:rFonts w:ascii="仿宋_GB2312" w:hAnsi="华文仿宋" w:eastAsia="仿宋_GB2312" w:cs="宋体"/>
          <w:bCs/>
          <w:color w:val="000000"/>
          <w:sz w:val="32"/>
          <w:szCs w:val="32"/>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第二部分：</w:t>
      </w:r>
      <w:r>
        <w:rPr>
          <w:rStyle w:val="7"/>
          <w:rFonts w:hint="eastAsia" w:ascii="仿宋_GB2312" w:hAnsi="华文仿宋" w:eastAsia="仿宋_GB2312" w:cs="宋体"/>
          <w:b/>
          <w:bCs/>
          <w:color w:val="000000"/>
          <w:sz w:val="32"/>
          <w:szCs w:val="32"/>
          <w:lang w:eastAsia="zh-CN"/>
        </w:rPr>
        <w:t>融安县水利工程管理站</w:t>
      </w:r>
      <w:r>
        <w:rPr>
          <w:rStyle w:val="7"/>
          <w:rFonts w:ascii="仿宋_GB2312" w:hAnsi="华文仿宋" w:eastAsia="仿宋_GB2312" w:cs="宋体"/>
          <w:b/>
          <w:bCs/>
          <w:color w:val="000000"/>
          <w:sz w:val="32"/>
          <w:szCs w:val="32"/>
        </w:rPr>
        <w:t>202</w:t>
      </w:r>
      <w:r>
        <w:rPr>
          <w:rStyle w:val="7"/>
          <w:rFonts w:hint="eastAsia" w:ascii="仿宋_GB2312" w:hAnsi="华文仿宋" w:eastAsia="仿宋_GB2312" w:cs="宋体"/>
          <w:b/>
          <w:bCs/>
          <w:color w:val="000000"/>
          <w:sz w:val="32"/>
          <w:szCs w:val="32"/>
          <w:lang w:val="en-US" w:eastAsia="zh-CN"/>
        </w:rPr>
        <w:t>1</w:t>
      </w:r>
      <w:r>
        <w:rPr>
          <w:rStyle w:val="7"/>
          <w:rFonts w:ascii="仿宋_GB2312" w:hAnsi="华文仿宋" w:eastAsia="仿宋_GB2312" w:cs="宋体"/>
          <w:b/>
          <w:bCs/>
          <w:color w:val="000000"/>
          <w:sz w:val="32"/>
          <w:szCs w:val="32"/>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rPr>
        <w:t>一、部门收支总表</w:t>
      </w:r>
      <w:bookmarkStart w:id="0" w:name="_GoBack"/>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融安县水利工程管理站</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融安县水利工程管理站</w:t>
      </w:r>
      <w:r>
        <w:rPr>
          <w:rStyle w:val="6"/>
          <w:rFonts w:ascii="仿宋_GB2312" w:hAnsi="华文仿宋" w:eastAsia="仿宋_GB2312"/>
          <w:color w:val="000000"/>
          <w:sz w:val="32"/>
          <w:szCs w:val="32"/>
          <w:highlight w:val="none"/>
        </w:rPr>
        <w:t>部门概况</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一、主要职责</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1.贯彻执行水利工程和河道管理的方针、政策、法规。</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协助拟订全县水利发展规划、组织编制水利综合、专业、专项等重大规划，组织编制全县洪水干旱防治规划和防护标准、重要江河湖泊和重要水工程的防御洪水抗御旱灾调度以及应急水量调度方案并组织实施，组织协调江河堤防的开发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3.组织、指导全县水利工程建设管理、运行管理、维护养护和综合利用、水利行业安全生产、水库、水电站大坝及堤防的安全监管等工作，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4.协助实施水利工程质量和安全监督、水利工程建设的监督和水利建设市场信用体系建设，承担防御洪水应急抢险的专业技术支撑。</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5.协助提出中央、自治区、柳州市水利建设投资计划申报建议和县本级水利建设投资计划，统筹协调项目实施的监督管理和绩效管理。</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6.承担已建水利工程注册登记管理工作。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7.承担水库调度运用、水库调度规程和大坝安全管理(防汛)应急预案编制，参与水库降等报废和功能改变论证、新建水库防洪影响评价等工作。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8.承担水闸调度运行和安全管理(防汛)应急预案编制等工作并组织和监督实施。</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9.承担水库、水闸、堤防等水利工程建设项目政府验收的相关具体工作，对是否具备竣工验收条件进行现场复核，对验收技术资料和竣工财务决算资料进行把关。</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10.承担中央、自治区和柳州市投资水利工程建设项目稽察的具体工作，按年度稽察工作计划和批次工作方案，实施水利建设项目稽察，对整改落实情况进行跟踪、检查，承担配合上级部门开展水利工程建设项目稽察的具体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11.参与水库大坝安全监测资料整编分析、大坝安全年度报告编制及大中型水库(水闸)水文资料整编分析，水库、水闸、堤防、河道基本资料整编。</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12.参与水库大坝、水闸、海河堤防排涝泵站等安全评价和鉴定工作。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13.承担水利工程保障农民工工资支付相关具体工作，汇总、上报水利工程保障农民工工资支付工作的进展情况，承担县人民政府对水利行业保障农民工工资支付工作年度考核的具体工作。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14.</w:t>
      </w:r>
      <w:r>
        <w:rPr>
          <w:rFonts w:hint="eastAsia" w:ascii="仿宋_GB2312" w:hAnsi="Times New Roman" w:eastAsia="仿宋_GB2312"/>
          <w:color w:val="000000"/>
          <w:sz w:val="32"/>
          <w:szCs w:val="32"/>
          <w:highlight w:val="none"/>
        </w:rPr>
        <w:t xml:space="preserve"> 完成主管部门交办的其他工作</w:t>
      </w:r>
      <w:r>
        <w:rPr>
          <w:rFonts w:hint="eastAsia" w:ascii="仿宋_GB2312" w:eastAsia="仿宋_GB2312"/>
          <w:sz w:val="32"/>
          <w:szCs w:val="32"/>
          <w:highlight w:val="none"/>
        </w:rPr>
        <w:t>。</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w:t>
      </w:r>
      <w:r>
        <w:rPr>
          <w:rStyle w:val="7"/>
          <w:rFonts w:ascii="仿宋_GB2312" w:hAnsi="华文仿宋" w:eastAsia="仿宋_GB2312" w:cs="Times New Roman"/>
          <w:color w:val="000000"/>
          <w:kern w:val="2"/>
          <w:sz w:val="32"/>
          <w:szCs w:val="32"/>
          <w:highlight w:val="none"/>
          <w:lang w:val="en-US" w:eastAsia="zh-CN" w:bidi="ar-SA"/>
        </w:rPr>
        <w:t>参照公务员管理事业单位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22</w:t>
      </w:r>
      <w:r>
        <w:rPr>
          <w:rStyle w:val="7"/>
          <w:rFonts w:ascii="仿宋_GB2312" w:hAnsi="华文仿宋" w:eastAsia="仿宋_GB2312"/>
          <w:color w:val="000000"/>
          <w:sz w:val="32"/>
          <w:szCs w:val="32"/>
          <w:highlight w:val="none"/>
        </w:rPr>
        <w:t>人，其中：行政编制（含参公单位）</w:t>
      </w:r>
      <w:r>
        <w:rPr>
          <w:rStyle w:val="7"/>
          <w:rFonts w:hint="eastAsia" w:ascii="仿宋_GB2312" w:hAnsi="华文仿宋" w:eastAsia="仿宋_GB2312"/>
          <w:color w:val="000000"/>
          <w:sz w:val="32"/>
          <w:szCs w:val="32"/>
          <w:highlight w:val="none"/>
          <w:lang w:val="en-US" w:eastAsia="zh-CN"/>
        </w:rPr>
        <w:t>21</w:t>
      </w:r>
      <w:r>
        <w:rPr>
          <w:rStyle w:val="7"/>
          <w:rFonts w:ascii="仿宋_GB2312" w:hAnsi="华文仿宋" w:eastAsia="仿宋_GB2312"/>
          <w:color w:val="000000"/>
          <w:sz w:val="32"/>
          <w:szCs w:val="32"/>
          <w:highlight w:val="none"/>
        </w:rPr>
        <w:t>人，工勤编制</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人。</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编内在职</w:t>
      </w:r>
      <w:r>
        <w:rPr>
          <w:rStyle w:val="7"/>
          <w:rFonts w:hint="eastAsia" w:ascii="仿宋_GB2312" w:hAnsi="华文仿宋" w:eastAsia="仿宋_GB2312"/>
          <w:color w:val="000000"/>
          <w:sz w:val="32"/>
          <w:szCs w:val="32"/>
          <w:highlight w:val="none"/>
          <w:lang w:val="en-US" w:eastAsia="zh-CN"/>
        </w:rPr>
        <w:t>14</w:t>
      </w:r>
      <w:r>
        <w:rPr>
          <w:rStyle w:val="7"/>
          <w:rFonts w:ascii="仿宋_GB2312" w:hAnsi="华文仿宋" w:eastAsia="仿宋_GB2312"/>
          <w:color w:val="000000"/>
          <w:sz w:val="32"/>
          <w:szCs w:val="32"/>
          <w:highlight w:val="none"/>
        </w:rPr>
        <w:t>人，其中：行政在职</w:t>
      </w:r>
      <w:r>
        <w:rPr>
          <w:rStyle w:val="7"/>
          <w:rFonts w:hint="eastAsia" w:ascii="仿宋_GB2312" w:hAnsi="华文仿宋" w:eastAsia="仿宋_GB2312"/>
          <w:color w:val="000000"/>
          <w:sz w:val="32"/>
          <w:szCs w:val="32"/>
          <w:highlight w:val="none"/>
          <w:lang w:val="en-US" w:eastAsia="zh-CN"/>
        </w:rPr>
        <w:t>13</w:t>
      </w:r>
      <w:r>
        <w:rPr>
          <w:rStyle w:val="7"/>
          <w:rFonts w:ascii="仿宋_GB2312" w:hAnsi="华文仿宋" w:eastAsia="仿宋_GB2312"/>
          <w:color w:val="000000"/>
          <w:sz w:val="32"/>
          <w:szCs w:val="32"/>
          <w:highlight w:val="none"/>
        </w:rPr>
        <w:t>人，工勤编制</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人。</w:t>
      </w:r>
    </w:p>
    <w:p>
      <w:pPr>
        <w:spacing w:line="360" w:lineRule="auto"/>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融安县水利工程管理站</w:t>
      </w:r>
      <w:r>
        <w:rPr>
          <w:rStyle w:val="6"/>
          <w:rFonts w:ascii="仿宋_GB2312" w:hAnsi="华文仿宋" w:eastAsia="仿宋_GB2312"/>
          <w:color w:val="000000"/>
          <w:sz w:val="32"/>
          <w:szCs w:val="32"/>
          <w:highlight w:val="none"/>
        </w:rPr>
        <w:t>部门202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snapToGrid w:val="0"/>
        <w:spacing w:line="360" w:lineRule="auto"/>
        <w:ind w:right="-218" w:rightChars="-104" w:firstLine="640" w:firstLineChars="200"/>
        <w:jc w:val="center"/>
        <w:textAlignment w:val="auto"/>
        <w:rPr>
          <w:rStyle w:val="7"/>
          <w:rFonts w:ascii="仿宋_GB2312" w:hAnsi="华文仿宋" w:eastAsia="仿宋_GB2312"/>
          <w:sz w:val="32"/>
          <w:szCs w:val="32"/>
          <w:highlight w:val="none"/>
        </w:rPr>
      </w:pP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融安县水利工程管理站</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一</w:t>
      </w:r>
      <w:r>
        <w:rPr>
          <w:rStyle w:val="7"/>
          <w:rFonts w:ascii="黑体" w:hAnsi="黑体" w:eastAsia="黑体" w:cs="黑体"/>
          <w:b/>
          <w:bCs/>
          <w:color w:val="000000"/>
          <w:kern w:val="0"/>
          <w:sz w:val="32"/>
          <w:szCs w:val="32"/>
          <w:highlight w:val="none"/>
        </w:rPr>
        <w:t>、部门收支预算情况说明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年部门收支总预算</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color w:val="000000"/>
          <w:kern w:val="2"/>
          <w:sz w:val="32"/>
          <w:szCs w:val="32"/>
          <w:highlight w:val="none"/>
        </w:rPr>
        <w:t>万元，同比减少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color w:val="000000"/>
          <w:kern w:val="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color w:val="000000"/>
          <w:kern w:val="2"/>
          <w:sz w:val="32"/>
          <w:szCs w:val="32"/>
          <w:highlight w:val="none"/>
        </w:rPr>
        <w:t>%，减少的主要原因：</w:t>
      </w:r>
      <w:r>
        <w:rPr>
          <w:rStyle w:val="7"/>
          <w:rFonts w:hint="eastAsia" w:ascii="仿宋_GB2312" w:hAnsi="华文仿宋" w:eastAsia="仿宋_GB2312"/>
          <w:color w:val="000000"/>
          <w:kern w:val="2"/>
          <w:sz w:val="32"/>
          <w:szCs w:val="32"/>
          <w:highlight w:val="none"/>
          <w:lang w:eastAsia="zh-CN"/>
        </w:rPr>
        <w:t>社保基数下调，人员经费减少</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5"/>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（一）</w:t>
      </w:r>
      <w:r>
        <w:rPr>
          <w:rStyle w:val="7"/>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年部门收入总预算</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%。202</w:t>
      </w:r>
      <w:r>
        <w:rPr>
          <w:rStyle w:val="7"/>
          <w:rFonts w:hint="eastAsia" w:ascii="仿宋_GB2312" w:hAnsi="华文仿宋" w:eastAsia="仿宋_GB2312"/>
          <w:sz w:val="32"/>
          <w:szCs w:val="32"/>
          <w:highlight w:val="none"/>
          <w:lang w:val="en-US" w:eastAsia="zh-CN"/>
        </w:rPr>
        <w:t>1</w:t>
      </w:r>
      <w:r>
        <w:rPr>
          <w:rStyle w:val="7"/>
          <w:rFonts w:ascii="仿宋_GB2312" w:hAnsi="华文仿宋" w:eastAsia="仿宋_GB2312"/>
          <w:sz w:val="32"/>
          <w:szCs w:val="32"/>
          <w:highlight w:val="none"/>
        </w:rPr>
        <w:t>年</w:t>
      </w:r>
      <w:r>
        <w:rPr>
          <w:rStyle w:val="7"/>
          <w:rFonts w:ascii="仿宋_GB2312" w:hAnsi="华文仿宋" w:eastAsia="仿宋_GB2312"/>
          <w:color w:val="000000"/>
          <w:sz w:val="32"/>
          <w:szCs w:val="32"/>
          <w:highlight w:val="none"/>
        </w:rPr>
        <w:t>部门</w:t>
      </w:r>
      <w:r>
        <w:rPr>
          <w:rStyle w:val="7"/>
          <w:rFonts w:ascii="仿宋_GB2312" w:hAnsi="华文仿宋" w:eastAsia="仿宋_GB2312"/>
          <w:sz w:val="32"/>
          <w:szCs w:val="32"/>
          <w:highlight w:val="none"/>
        </w:rPr>
        <w:t>收入预算总体减少的主要原因：</w:t>
      </w:r>
      <w:r>
        <w:rPr>
          <w:rStyle w:val="7"/>
          <w:rFonts w:hint="eastAsia" w:ascii="仿宋_GB2312" w:hAnsi="华文仿宋" w:eastAsia="仿宋_GB2312"/>
          <w:color w:val="000000"/>
          <w:kern w:val="2"/>
          <w:sz w:val="32"/>
          <w:szCs w:val="32"/>
          <w:highlight w:val="none"/>
          <w:lang w:eastAsia="zh-CN"/>
        </w:rPr>
        <w:t>社保基数下调，人员经费减少</w:t>
      </w:r>
      <w:r>
        <w:rPr>
          <w:rStyle w:val="7"/>
          <w:rFonts w:ascii="仿宋_GB2312" w:hAnsi="华文仿宋" w:eastAsia="仿宋_GB2312"/>
          <w:color w:val="000000"/>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1.</w:t>
      </w:r>
      <w:r>
        <w:rPr>
          <w:rStyle w:val="7"/>
          <w:rFonts w:ascii="仿宋_GB2312" w:hAnsi="华文仿宋" w:eastAsia="仿宋_GB2312"/>
          <w:color w:val="000000"/>
          <w:sz w:val="32"/>
          <w:szCs w:val="32"/>
          <w:highlight w:val="none"/>
        </w:rPr>
        <w:t>一般公共预算收入</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2.</w:t>
      </w:r>
      <w:r>
        <w:rPr>
          <w:rStyle w:val="7"/>
          <w:rFonts w:ascii="仿宋_GB2312" w:hAnsi="华文仿宋" w:eastAsia="仿宋_GB2312"/>
          <w:color w:val="000000"/>
          <w:sz w:val="32"/>
          <w:szCs w:val="32"/>
          <w:highlight w:val="none"/>
        </w:rPr>
        <w:t>政府性基金预算收入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，同比增加（减少）</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万元，同比增长（下降）</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rPr>
        <w:t>3.</w:t>
      </w:r>
      <w:r>
        <w:rPr>
          <w:rStyle w:val="7"/>
          <w:rFonts w:ascii="仿宋_GB2312" w:hAnsi="华文仿宋" w:eastAsia="仿宋_GB2312"/>
          <w:color w:val="000000"/>
          <w:sz w:val="32"/>
          <w:szCs w:val="32"/>
          <w:highlight w:val="none"/>
        </w:rPr>
        <w:t>国有资本经营预算收入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同比增加（减少）</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万元，同比增长（下降）</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lang w:val="en-US" w:eastAsia="zh-CN"/>
        </w:rPr>
        <w:t>4</w:t>
      </w:r>
      <w:r>
        <w:rPr>
          <w:rStyle w:val="7"/>
          <w:rFonts w:hint="eastAsia" w:ascii="仿宋_GB2312" w:hAnsi="华文仿宋" w:eastAsia="仿宋_GB2312"/>
          <w:bCs/>
          <w:color w:val="000000"/>
          <w:sz w:val="32"/>
          <w:szCs w:val="32"/>
          <w:highlight w:val="none"/>
        </w:rPr>
        <w:t>．</w:t>
      </w:r>
      <w:r>
        <w:rPr>
          <w:rStyle w:val="7"/>
          <w:rFonts w:ascii="仿宋_GB2312" w:hAnsi="华文仿宋" w:eastAsia="仿宋_GB2312"/>
          <w:color w:val="000000"/>
          <w:sz w:val="32"/>
          <w:szCs w:val="32"/>
          <w:highlight w:val="none"/>
        </w:rPr>
        <w:t>上年结余（结转）收入</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万元，同比增加（减少）</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万元，同比增长（下降）</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w:t>
      </w:r>
    </w:p>
    <w:p>
      <w:pPr>
        <w:spacing w:line="360" w:lineRule="auto"/>
        <w:ind w:firstLine="420" w:firstLineChars="200"/>
        <w:textAlignment w:val="auto"/>
        <w:rPr>
          <w:rStyle w:val="7"/>
          <w:rFonts w:ascii="黑体" w:eastAsia="黑体"/>
          <w:szCs w:val="32"/>
          <w:highlight w:val="none"/>
        </w:rPr>
      </w:pPr>
    </w:p>
    <w:p>
      <w:pPr>
        <w:tabs>
          <w:tab w:val="center" w:pos="4475"/>
        </w:tabs>
        <w:spacing w:line="360" w:lineRule="auto"/>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（二）</w:t>
      </w:r>
      <w:r>
        <w:rPr>
          <w:rStyle w:val="7"/>
          <w:rFonts w:ascii="黑体" w:hAnsi="黑体" w:eastAsia="黑体" w:cs="黑体"/>
          <w:bCs/>
          <w:color w:val="000000"/>
          <w:kern w:val="0"/>
          <w:sz w:val="32"/>
          <w:szCs w:val="32"/>
          <w:highlight w:val="none"/>
        </w:rPr>
        <w:t>部门支出预算说明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年部门支出总预算</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%。202</w:t>
      </w:r>
      <w:r>
        <w:rPr>
          <w:rStyle w:val="7"/>
          <w:rFonts w:hint="eastAsia" w:ascii="仿宋_GB2312" w:hAnsi="华文仿宋" w:eastAsia="仿宋_GB2312"/>
          <w:sz w:val="32"/>
          <w:szCs w:val="32"/>
          <w:highlight w:val="none"/>
          <w:lang w:val="en-US" w:eastAsia="zh-CN"/>
        </w:rPr>
        <w:t>1</w:t>
      </w:r>
      <w:r>
        <w:rPr>
          <w:rStyle w:val="7"/>
          <w:rFonts w:ascii="仿宋_GB2312" w:hAnsi="华文仿宋" w:eastAsia="仿宋_GB2312"/>
          <w:sz w:val="32"/>
          <w:szCs w:val="32"/>
          <w:highlight w:val="none"/>
        </w:rPr>
        <w:t>年</w:t>
      </w:r>
      <w:r>
        <w:rPr>
          <w:rStyle w:val="7"/>
          <w:rFonts w:ascii="仿宋_GB2312" w:hAnsi="华文仿宋" w:eastAsia="仿宋_GB2312"/>
          <w:color w:val="000000"/>
          <w:sz w:val="32"/>
          <w:szCs w:val="32"/>
          <w:highlight w:val="none"/>
        </w:rPr>
        <w:t>部门</w:t>
      </w:r>
      <w:r>
        <w:rPr>
          <w:rStyle w:val="7"/>
          <w:rFonts w:ascii="仿宋_GB2312" w:hAnsi="华文仿宋" w:eastAsia="仿宋_GB2312"/>
          <w:sz w:val="32"/>
          <w:szCs w:val="32"/>
          <w:highlight w:val="none"/>
        </w:rPr>
        <w:t>支出预算总体减少的主要原因：</w:t>
      </w:r>
      <w:r>
        <w:rPr>
          <w:rStyle w:val="7"/>
          <w:rFonts w:hint="eastAsia" w:ascii="仿宋_GB2312" w:hAnsi="华文仿宋" w:eastAsia="仿宋_GB2312"/>
          <w:color w:val="000000"/>
          <w:kern w:val="2"/>
          <w:sz w:val="32"/>
          <w:szCs w:val="32"/>
          <w:highlight w:val="none"/>
          <w:lang w:eastAsia="zh-CN"/>
        </w:rPr>
        <w:t>社保基数下调，人员经费减少</w:t>
      </w:r>
      <w:r>
        <w:rPr>
          <w:rStyle w:val="7"/>
          <w:rFonts w:ascii="仿宋_GB2312" w:hAnsi="华文仿宋" w:eastAsia="仿宋_GB2312"/>
          <w:color w:val="000000"/>
          <w:sz w:val="32"/>
          <w:szCs w:val="32"/>
          <w:highlight w:val="none"/>
        </w:rPr>
        <w:t>。</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按支出功能分类科目划分（可参考表三支出项目进行说明）</w:t>
      </w:r>
    </w:p>
    <w:p>
      <w:pPr>
        <w:pStyle w:val="14"/>
        <w:numPr>
          <w:ilvl w:val="0"/>
          <w:numId w:val="1"/>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kern w:val="2"/>
          <w:sz w:val="32"/>
          <w:szCs w:val="32"/>
          <w:highlight w:val="none"/>
        </w:rPr>
        <w:t>社会保障和就业支出</w:t>
      </w:r>
      <w:r>
        <w:rPr>
          <w:rStyle w:val="7"/>
          <w:rFonts w:hint="eastAsia" w:ascii="仿宋_GB2312" w:hAnsi="华文仿宋" w:eastAsia="仿宋_GB2312"/>
          <w:kern w:val="2"/>
          <w:sz w:val="32"/>
          <w:szCs w:val="32"/>
          <w:highlight w:val="none"/>
          <w:lang w:val="en-US" w:eastAsia="zh-CN"/>
        </w:rPr>
        <w:t>25.25</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16.47</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10.93</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30.21</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r>
        <w:rPr>
          <w:rStyle w:val="7"/>
          <w:rFonts w:hint="eastAsia" w:ascii="仿宋_GB2312" w:hAnsi="华文仿宋" w:eastAsia="仿宋_GB2312"/>
          <w:color w:val="000000"/>
          <w:kern w:val="2"/>
          <w:sz w:val="32"/>
          <w:szCs w:val="32"/>
          <w:highlight w:val="none"/>
          <w:lang w:val="en-US" w:eastAsia="zh-CN"/>
        </w:rPr>
        <w:t xml:space="preserve">                                     </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13.36</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8.71</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5.09</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27.59</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102.44</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66.81</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30.83</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23.13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项目支出。</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lang w:val="en-US" w:eastAsia="zh-CN"/>
        </w:rPr>
        <w:t>4.</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12.27</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5.1</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29.36</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按支出结构划分</w:t>
      </w:r>
      <w:r>
        <w:rPr>
          <w:rStyle w:val="7"/>
          <w:rFonts w:hint="eastAsia" w:ascii="仿宋_GB2312" w:hAnsi="华文仿宋" w:eastAsia="仿宋_GB2312"/>
          <w:kern w:val="2"/>
          <w:sz w:val="32"/>
          <w:szCs w:val="32"/>
          <w:highlight w:val="none"/>
        </w:rPr>
        <w:t>，分为基本支出预算和项目支出预算。</w:t>
      </w:r>
    </w:p>
    <w:p>
      <w:pPr>
        <w:pStyle w:val="14"/>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1.基本支出</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100</w:t>
      </w:r>
      <w:r>
        <w:rPr>
          <w:rStyle w:val="7"/>
          <w:rFonts w:ascii="仿宋_GB2312" w:hAnsi="华文仿宋" w:eastAsia="仿宋_GB2312"/>
          <w:kern w:val="2"/>
          <w:sz w:val="32"/>
          <w:szCs w:val="32"/>
          <w:highlight w:val="none"/>
        </w:rPr>
        <w:t>%，</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rPr>
        <w:t>个工资福利支出</w:t>
      </w:r>
      <w:r>
        <w:rPr>
          <w:rStyle w:val="7"/>
          <w:rFonts w:hint="eastAsia" w:ascii="仿宋_GB2312" w:hAnsi="华文仿宋" w:eastAsia="仿宋_GB2312"/>
          <w:color w:val="000000"/>
          <w:kern w:val="2"/>
          <w:sz w:val="32"/>
          <w:szCs w:val="32"/>
          <w:highlight w:val="none"/>
          <w:lang w:val="en-US" w:eastAsia="zh-CN"/>
        </w:rPr>
        <w:t>126.85</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82.74</w:t>
      </w:r>
      <w:r>
        <w:rPr>
          <w:rStyle w:val="7"/>
          <w:rFonts w:hint="eastAsia" w:ascii="仿宋_GB2312" w:hAnsi="华文仿宋" w:eastAsia="仿宋_GB2312"/>
          <w:color w:val="000000"/>
          <w:kern w:val="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49.83</w:t>
      </w:r>
      <w:r>
        <w:rPr>
          <w:rStyle w:val="7"/>
          <w:rFonts w:hint="eastAsia" w:ascii="仿宋_GB2312" w:hAnsi="华文仿宋" w:eastAsia="仿宋_GB2312"/>
          <w:color w:val="000000"/>
          <w:kern w:val="2"/>
          <w:sz w:val="32"/>
          <w:szCs w:val="32"/>
          <w:highlight w:val="none"/>
        </w:rPr>
        <w:t>万元，同比减少</w:t>
      </w:r>
      <w:r>
        <w:rPr>
          <w:rStyle w:val="7"/>
          <w:rFonts w:hint="eastAsia" w:ascii="仿宋_GB2312" w:hAnsi="华文仿宋" w:eastAsia="仿宋_GB2312"/>
          <w:color w:val="000000"/>
          <w:kern w:val="2"/>
          <w:sz w:val="32"/>
          <w:szCs w:val="32"/>
          <w:highlight w:val="none"/>
          <w:lang w:val="en-US" w:eastAsia="zh-CN"/>
        </w:rPr>
        <w:t>28.2</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w:t>
      </w:r>
      <w:r>
        <w:rPr>
          <w:rStyle w:val="7"/>
          <w:rFonts w:hint="eastAsia" w:ascii="仿宋_GB2312" w:hAnsi="华文仿宋" w:eastAsia="仿宋_GB2312"/>
          <w:color w:val="000000"/>
          <w:kern w:val="2"/>
          <w:sz w:val="32"/>
          <w:szCs w:val="32"/>
          <w:highlight w:val="none"/>
        </w:rPr>
        <w:t>商品和服务支出</w:t>
      </w:r>
      <w:r>
        <w:rPr>
          <w:rStyle w:val="7"/>
          <w:rFonts w:hint="eastAsia" w:ascii="仿宋_GB2312" w:hAnsi="华文仿宋" w:eastAsia="仿宋_GB2312"/>
          <w:color w:val="000000"/>
          <w:kern w:val="2"/>
          <w:sz w:val="32"/>
          <w:szCs w:val="32"/>
          <w:highlight w:val="none"/>
          <w:lang w:val="en-US" w:eastAsia="zh-CN"/>
        </w:rPr>
        <w:t>26.47</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17.26</w:t>
      </w:r>
      <w:r>
        <w:rPr>
          <w:rStyle w:val="7"/>
          <w:rFonts w:hint="eastAsia" w:ascii="仿宋_GB2312" w:hAnsi="华文仿宋" w:eastAsia="仿宋_GB2312"/>
          <w:color w:val="000000"/>
          <w:kern w:val="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2.12</w:t>
      </w:r>
      <w:r>
        <w:rPr>
          <w:rStyle w:val="7"/>
          <w:rFonts w:hint="eastAsia" w:ascii="仿宋_GB2312" w:hAnsi="华文仿宋" w:eastAsia="仿宋_GB2312"/>
          <w:color w:val="000000"/>
          <w:kern w:val="2"/>
          <w:sz w:val="32"/>
          <w:szCs w:val="32"/>
          <w:highlight w:val="none"/>
        </w:rPr>
        <w:t>万元，同比减少</w:t>
      </w:r>
      <w:r>
        <w:rPr>
          <w:rStyle w:val="7"/>
          <w:rFonts w:hint="eastAsia" w:ascii="仿宋_GB2312" w:hAnsi="华文仿宋" w:eastAsia="仿宋_GB2312"/>
          <w:color w:val="000000"/>
          <w:kern w:val="2"/>
          <w:sz w:val="32"/>
          <w:szCs w:val="32"/>
          <w:highlight w:val="none"/>
          <w:lang w:val="en-US" w:eastAsia="zh-CN"/>
        </w:rPr>
        <w:t>7.42</w:t>
      </w:r>
      <w:r>
        <w:rPr>
          <w:rStyle w:val="7"/>
          <w:rFonts w:hint="eastAsia" w:ascii="仿宋_GB2312" w:hAnsi="华文仿宋" w:eastAsia="仿宋_GB2312"/>
          <w:color w:val="000000"/>
          <w:kern w:val="2"/>
          <w:sz w:val="32"/>
          <w:szCs w:val="32"/>
          <w:highlight w:val="none"/>
        </w:rPr>
        <w:t>%</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2.项目支出</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%，同比增加（减少）</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万元，同比增长（下降）</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w:t>
      </w:r>
    </w:p>
    <w:p>
      <w:pPr>
        <w:tabs>
          <w:tab w:val="center" w:pos="4475"/>
        </w:tabs>
        <w:spacing w:line="360" w:lineRule="auto"/>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w:t>
      </w: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rPr>
        <w:t>说明</w:t>
      </w:r>
    </w:p>
    <w:p>
      <w:pPr>
        <w:spacing w:line="360" w:lineRule="auto"/>
        <w:ind w:firstLine="640" w:firstLineChars="200"/>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lang w:val="en-US" w:eastAsia="zh-CN"/>
        </w:rPr>
        <w:t>153.32</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w:t>
      </w:r>
      <w:r>
        <w:rPr>
          <w:rStyle w:val="7"/>
          <w:rFonts w:ascii="仿宋_GB2312" w:hAnsi="华文仿宋" w:eastAsia="仿宋_GB2312"/>
          <w:color w:val="000000"/>
          <w:kern w:val="2"/>
          <w:sz w:val="32"/>
          <w:szCs w:val="32"/>
          <w:highlight w:val="none"/>
        </w:rPr>
        <w:t>，</w:t>
      </w:r>
      <w:r>
        <w:rPr>
          <w:rStyle w:val="7"/>
          <w:rFonts w:ascii="仿宋_GB2312" w:hAnsi="华文仿宋" w:eastAsia="仿宋_GB2312"/>
          <w:sz w:val="32"/>
          <w:szCs w:val="32"/>
          <w:highlight w:val="none"/>
        </w:rPr>
        <w:t>减少的主要原因：</w:t>
      </w:r>
      <w:r>
        <w:rPr>
          <w:rStyle w:val="7"/>
          <w:rFonts w:hint="eastAsia" w:ascii="仿宋_GB2312" w:hAnsi="华文仿宋" w:eastAsia="仿宋_GB2312"/>
          <w:color w:val="000000"/>
          <w:kern w:val="2"/>
          <w:sz w:val="32"/>
          <w:szCs w:val="32"/>
          <w:highlight w:val="none"/>
          <w:lang w:eastAsia="zh-CN"/>
        </w:rPr>
        <w:t>社保基数下调，人员经费减少</w:t>
      </w:r>
      <w:r>
        <w:rPr>
          <w:rStyle w:val="7"/>
          <w:rFonts w:ascii="仿宋_GB2312" w:hAnsi="华文仿宋" w:eastAsia="仿宋_GB2312"/>
          <w:color w:val="000000"/>
          <w:sz w:val="32"/>
          <w:szCs w:val="32"/>
          <w:highlight w:val="none"/>
        </w:rPr>
        <w:t>。</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（二）202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val="en-US" w:eastAsia="zh-CN"/>
        </w:rPr>
        <w:t>153.32</w:t>
      </w:r>
      <w:r>
        <w:rPr>
          <w:rStyle w:val="7"/>
          <w:rFonts w:hint="eastAsia" w:ascii="仿宋_GB2312" w:hAnsi="华文仿宋" w:eastAsia="仿宋_GB2312"/>
          <w:color w:val="000000"/>
          <w:kern w:val="2"/>
          <w:sz w:val="32"/>
          <w:szCs w:val="32"/>
          <w:highlight w:val="none"/>
        </w:rPr>
        <w:t>万元，其中：一般公共预算收入为</w:t>
      </w:r>
      <w:r>
        <w:rPr>
          <w:rStyle w:val="7"/>
          <w:rFonts w:hint="eastAsia" w:ascii="仿宋_GB2312" w:hAnsi="华文仿宋" w:eastAsia="仿宋_GB2312"/>
          <w:color w:val="000000"/>
          <w:kern w:val="2"/>
          <w:sz w:val="32"/>
          <w:szCs w:val="32"/>
          <w:highlight w:val="none"/>
          <w:lang w:val="en-US" w:eastAsia="zh-CN"/>
        </w:rPr>
        <w:t>153.32</w:t>
      </w:r>
      <w:r>
        <w:rPr>
          <w:rStyle w:val="7"/>
          <w:rFonts w:hint="eastAsia" w:ascii="仿宋_GB2312" w:hAnsi="华文仿宋" w:eastAsia="仿宋_GB2312"/>
          <w:color w:val="000000"/>
          <w:kern w:val="2"/>
          <w:sz w:val="32"/>
          <w:szCs w:val="32"/>
          <w:highlight w:val="none"/>
        </w:rPr>
        <w:t>万元；政府性基金</w:t>
      </w:r>
      <w:r>
        <w:rPr>
          <w:rStyle w:val="7"/>
          <w:rFonts w:hint="eastAsia" w:ascii="仿宋_GB2312" w:hAnsi="华文仿宋" w:eastAsia="仿宋_GB2312"/>
          <w:color w:val="000000"/>
          <w:kern w:val="2"/>
          <w:sz w:val="32"/>
          <w:szCs w:val="32"/>
          <w:highlight w:val="none"/>
          <w:lang w:eastAsia="zh-CN"/>
        </w:rPr>
        <w:t>收入为</w:t>
      </w:r>
      <w:r>
        <w:rPr>
          <w:rStyle w:val="7"/>
          <w:rFonts w:hint="eastAsia" w:ascii="仿宋_GB2312" w:hAnsi="华文仿宋" w:eastAsia="仿宋_GB2312"/>
          <w:color w:val="000000"/>
          <w:kern w:val="2"/>
          <w:sz w:val="32"/>
          <w:szCs w:val="32"/>
          <w:highlight w:val="none"/>
          <w:lang w:val="en-US" w:eastAsia="zh-CN"/>
        </w:rPr>
        <w:t>0万元；国有资本经营预算收入为0万元。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highlight w:val="none"/>
        </w:rPr>
      </w:pPr>
      <w:r>
        <w:rPr>
          <w:rStyle w:val="7"/>
          <w:rFonts w:hint="eastAsia" w:ascii="黑体" w:hAnsi="黑体" w:eastAsia="黑体" w:cs="黑体"/>
          <w:bCs/>
          <w:color w:val="000000"/>
          <w:sz w:val="32"/>
          <w:szCs w:val="32"/>
          <w:highlight w:val="none"/>
        </w:rPr>
        <w:t>（三）</w:t>
      </w:r>
      <w:r>
        <w:rPr>
          <w:rStyle w:val="7"/>
          <w:rFonts w:ascii="黑体" w:hAnsi="黑体" w:eastAsia="黑体" w:cs="黑体"/>
          <w:bCs/>
          <w:color w:val="000000"/>
          <w:sz w:val="32"/>
          <w:szCs w:val="32"/>
          <w:highlight w:val="none"/>
        </w:rPr>
        <w:t>、</w:t>
      </w:r>
      <w:r>
        <w:rPr>
          <w:rStyle w:val="7"/>
          <w:rFonts w:hint="eastAsia" w:ascii="黑体" w:hAnsi="黑体" w:eastAsia="黑体" w:cs="黑体"/>
          <w:bCs/>
          <w:color w:val="000000"/>
          <w:sz w:val="32"/>
          <w:szCs w:val="32"/>
          <w:highlight w:val="none"/>
        </w:rPr>
        <w:t>202</w:t>
      </w:r>
      <w:r>
        <w:rPr>
          <w:rStyle w:val="7"/>
          <w:rFonts w:hint="eastAsia" w:ascii="黑体" w:hAnsi="黑体" w:eastAsia="黑体" w:cs="黑体"/>
          <w:bCs/>
          <w:color w:val="000000"/>
          <w:sz w:val="32"/>
          <w:szCs w:val="32"/>
          <w:highlight w:val="none"/>
          <w:lang w:val="en-US" w:eastAsia="zh-CN"/>
        </w:rPr>
        <w:t>1</w:t>
      </w:r>
      <w:r>
        <w:rPr>
          <w:rStyle w:val="7"/>
          <w:rFonts w:hint="eastAsia" w:ascii="黑体" w:hAnsi="黑体" w:eastAsia="黑体" w:cs="黑体"/>
          <w:bCs/>
          <w:color w:val="000000"/>
          <w:sz w:val="32"/>
          <w:szCs w:val="32"/>
          <w:highlight w:val="none"/>
        </w:rPr>
        <w:t>年部门财政拨款支出预算情况</w:t>
      </w:r>
    </w:p>
    <w:p>
      <w:pPr>
        <w:spacing w:line="360" w:lineRule="auto"/>
        <w:ind w:firstLine="640" w:firstLineChars="200"/>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年部门财政拨款支出</w:t>
      </w:r>
      <w:r>
        <w:rPr>
          <w:rStyle w:val="7"/>
          <w:rFonts w:hint="eastAsia" w:ascii="仿宋_GB2312" w:hAnsi="华文仿宋" w:eastAsia="仿宋_GB2312"/>
          <w:color w:val="000000"/>
          <w:kern w:val="2"/>
          <w:sz w:val="32"/>
          <w:szCs w:val="32"/>
          <w:highlight w:val="none"/>
          <w:lang w:val="en-US" w:eastAsia="zh-CN"/>
        </w:rPr>
        <w:t>153.32</w:t>
      </w:r>
      <w:r>
        <w:rPr>
          <w:rStyle w:val="7"/>
          <w:rFonts w:hint="eastAsia" w:ascii="仿宋_GB2312" w:hAnsi="华文仿宋" w:eastAsia="仿宋_GB2312"/>
          <w:color w:val="000000"/>
          <w:kern w:val="2"/>
          <w:sz w:val="32"/>
          <w:szCs w:val="32"/>
          <w:highlight w:val="none"/>
        </w:rPr>
        <w:t>万元，其中：</w:t>
      </w:r>
      <w:r>
        <w:rPr>
          <w:rStyle w:val="7"/>
          <w:rFonts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153.3</w:t>
      </w:r>
      <w:r>
        <w:rPr>
          <w:rStyle w:val="7"/>
          <w:rFonts w:ascii="仿宋_GB2312" w:hAnsi="华文仿宋" w:eastAsia="仿宋_GB2312"/>
          <w:color w:val="000000"/>
          <w:kern w:val="2"/>
          <w:sz w:val="32"/>
          <w:szCs w:val="32"/>
          <w:highlight w:val="none"/>
        </w:rPr>
        <w:t>万元，</w:t>
      </w:r>
      <w:r>
        <w:rPr>
          <w:rStyle w:val="7"/>
          <w:rFonts w:ascii="仿宋_GB2312" w:hAnsi="华文仿宋" w:eastAsia="仿宋_GB2312"/>
          <w:sz w:val="32"/>
          <w:szCs w:val="32"/>
          <w:highlight w:val="none"/>
        </w:rPr>
        <w:t>同比减少</w:t>
      </w:r>
      <w:r>
        <w:rPr>
          <w:rStyle w:val="7"/>
          <w:rFonts w:hint="eastAsia" w:ascii="仿宋_GB2312" w:hAnsi="华文仿宋" w:eastAsia="仿宋_GB2312"/>
          <w:color w:val="000000"/>
          <w:kern w:val="2"/>
          <w:sz w:val="32"/>
          <w:szCs w:val="32"/>
          <w:highlight w:val="none"/>
          <w:lang w:val="en-US" w:eastAsia="zh-CN"/>
        </w:rPr>
        <w:t>51.95</w:t>
      </w:r>
      <w:r>
        <w:rPr>
          <w:rStyle w:val="7"/>
          <w:rFonts w:ascii="仿宋_GB2312" w:hAnsi="华文仿宋" w:eastAsia="仿宋_GB2312"/>
          <w:sz w:val="32"/>
          <w:szCs w:val="32"/>
          <w:highlight w:val="none"/>
        </w:rPr>
        <w:t>万元，同比下降</w:t>
      </w:r>
      <w:r>
        <w:rPr>
          <w:rStyle w:val="7"/>
          <w:rFonts w:hint="eastAsia" w:ascii="仿宋_GB2312" w:hAnsi="华文仿宋" w:eastAsia="仿宋_GB2312"/>
          <w:color w:val="000000"/>
          <w:kern w:val="2"/>
          <w:sz w:val="32"/>
          <w:szCs w:val="32"/>
          <w:highlight w:val="none"/>
          <w:lang w:val="en-US" w:eastAsia="zh-CN"/>
        </w:rPr>
        <w:t>25.31</w:t>
      </w:r>
      <w:r>
        <w:rPr>
          <w:rStyle w:val="7"/>
          <w:rFonts w:ascii="仿宋_GB2312" w:hAnsi="华文仿宋" w:eastAsia="仿宋_GB2312"/>
          <w:sz w:val="32"/>
          <w:szCs w:val="32"/>
          <w:highlight w:val="none"/>
        </w:rPr>
        <w:t>%</w:t>
      </w:r>
      <w:r>
        <w:rPr>
          <w:rStyle w:val="7"/>
          <w:rFonts w:ascii="仿宋_GB2312" w:hAnsi="华文仿宋" w:eastAsia="仿宋_GB2312"/>
          <w:color w:val="000000"/>
          <w:kern w:val="2"/>
          <w:sz w:val="32"/>
          <w:szCs w:val="32"/>
          <w:highlight w:val="none"/>
        </w:rPr>
        <w:t>，</w:t>
      </w:r>
      <w:r>
        <w:rPr>
          <w:rStyle w:val="7"/>
          <w:rFonts w:ascii="仿宋_GB2312" w:hAnsi="华文仿宋" w:eastAsia="仿宋_GB2312"/>
          <w:sz w:val="32"/>
          <w:szCs w:val="32"/>
          <w:highlight w:val="none"/>
        </w:rPr>
        <w:t>减少的主要原因：</w:t>
      </w:r>
      <w:r>
        <w:rPr>
          <w:rStyle w:val="7"/>
          <w:rFonts w:hint="eastAsia" w:ascii="仿宋_GB2312" w:hAnsi="华文仿宋" w:eastAsia="仿宋_GB2312"/>
          <w:color w:val="000000"/>
          <w:kern w:val="2"/>
          <w:sz w:val="32"/>
          <w:szCs w:val="32"/>
          <w:highlight w:val="none"/>
          <w:lang w:eastAsia="zh-CN"/>
        </w:rPr>
        <w:t>社保基数下调，人员经费减少</w:t>
      </w:r>
      <w:r>
        <w:rPr>
          <w:rStyle w:val="7"/>
          <w:rFonts w:ascii="仿宋_GB2312" w:hAnsi="华文仿宋" w:eastAsia="仿宋_GB2312"/>
          <w:color w:val="000000"/>
          <w:sz w:val="32"/>
          <w:szCs w:val="32"/>
          <w:highlight w:val="none"/>
        </w:rPr>
        <w:t>。</w:t>
      </w:r>
      <w:r>
        <w:rPr>
          <w:rStyle w:val="7"/>
          <w:rFonts w:ascii="仿宋_GB2312" w:hAnsi="华文仿宋" w:eastAsia="仿宋_GB2312"/>
          <w:color w:val="000000"/>
          <w:kern w:val="2"/>
          <w:sz w:val="32"/>
          <w:szCs w:val="32"/>
          <w:highlight w:val="none"/>
        </w:rPr>
        <w:t>具体支出预算如下：</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153.32</w:t>
      </w:r>
      <w:r>
        <w:rPr>
          <w:rStyle w:val="7"/>
          <w:rFonts w:hint="eastAsia" w:ascii="仿宋_GB2312" w:hAnsi="华文仿宋" w:eastAsia="仿宋_GB2312"/>
          <w:color w:val="000000"/>
          <w:kern w:val="2"/>
          <w:sz w:val="32"/>
          <w:szCs w:val="32"/>
          <w:highlight w:val="none"/>
        </w:rPr>
        <w:t>万元，其中：基本支出</w:t>
      </w:r>
      <w:r>
        <w:rPr>
          <w:rStyle w:val="7"/>
          <w:rFonts w:hint="eastAsia" w:ascii="仿宋_GB2312" w:hAnsi="华文仿宋" w:eastAsia="仿宋_GB2312"/>
          <w:color w:val="000000"/>
          <w:kern w:val="2"/>
          <w:sz w:val="32"/>
          <w:szCs w:val="32"/>
          <w:highlight w:val="none"/>
          <w:lang w:val="en-US" w:eastAsia="zh-CN"/>
        </w:rPr>
        <w:t>153.32</w:t>
      </w:r>
      <w:r>
        <w:rPr>
          <w:rStyle w:val="7"/>
          <w:rFonts w:hint="eastAsia" w:ascii="仿宋_GB2312" w:hAnsi="华文仿宋" w:eastAsia="仿宋_GB2312"/>
          <w:color w:val="000000"/>
          <w:kern w:val="2"/>
          <w:sz w:val="32"/>
          <w:szCs w:val="32"/>
          <w:highlight w:val="none"/>
        </w:rPr>
        <w:t>万元；项目支出</w:t>
      </w:r>
      <w:r>
        <w:rPr>
          <w:rStyle w:val="7"/>
          <w:rFonts w:hint="eastAsia" w:ascii="仿宋_GB2312" w:hAnsi="华文仿宋" w:eastAsia="仿宋_GB2312"/>
          <w:color w:val="000000"/>
          <w:kern w:val="2"/>
          <w:sz w:val="32"/>
          <w:szCs w:val="32"/>
          <w:highlight w:val="none"/>
          <w:lang w:val="en-US" w:eastAsia="zh-CN"/>
        </w:rPr>
        <w:t>0</w:t>
      </w:r>
      <w:r>
        <w:rPr>
          <w:rStyle w:val="7"/>
          <w:rFonts w:hint="eastAsia" w:ascii="仿宋_GB2312" w:hAnsi="华文仿宋" w:eastAsia="仿宋_GB2312"/>
          <w:color w:val="000000"/>
          <w:kern w:val="2"/>
          <w:sz w:val="32"/>
          <w:szCs w:val="32"/>
          <w:highlight w:val="none"/>
        </w:rPr>
        <w:t>万元</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kern w:val="2"/>
          <w:sz w:val="32"/>
          <w:szCs w:val="32"/>
          <w:highlight w:val="none"/>
          <w:lang w:val="en-US" w:eastAsia="zh-CN"/>
        </w:rPr>
        <w:t>1.</w:t>
      </w:r>
      <w:r>
        <w:rPr>
          <w:rStyle w:val="7"/>
          <w:rFonts w:hint="eastAsia" w:ascii="仿宋_GB2312" w:hAnsi="华文仿宋" w:eastAsia="仿宋_GB2312"/>
          <w:kern w:val="2"/>
          <w:sz w:val="32"/>
          <w:szCs w:val="32"/>
          <w:highlight w:val="none"/>
        </w:rPr>
        <w:t>社会保障和就业支出</w:t>
      </w:r>
      <w:r>
        <w:rPr>
          <w:rStyle w:val="7"/>
          <w:rFonts w:hint="eastAsia" w:ascii="仿宋_GB2312" w:hAnsi="华文仿宋" w:eastAsia="仿宋_GB2312"/>
          <w:kern w:val="2"/>
          <w:sz w:val="32"/>
          <w:szCs w:val="32"/>
          <w:highlight w:val="none"/>
          <w:lang w:val="en-US" w:eastAsia="zh-CN"/>
        </w:rPr>
        <w:t>25.25</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16.47</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10.93</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30.21</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r>
        <w:rPr>
          <w:rStyle w:val="7"/>
          <w:rFonts w:hint="eastAsia" w:ascii="仿宋_GB2312" w:hAnsi="华文仿宋" w:eastAsia="仿宋_GB2312"/>
          <w:color w:val="000000"/>
          <w:kern w:val="2"/>
          <w:sz w:val="32"/>
          <w:szCs w:val="32"/>
          <w:highlight w:val="none"/>
          <w:lang w:val="en-US" w:eastAsia="zh-CN"/>
        </w:rPr>
        <w:t xml:space="preserve">                                     </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13.36</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8.71</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5.09</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27.59</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102.44</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66.81</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30.83</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23.13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项目支出。</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lang w:val="en-US" w:eastAsia="zh-CN"/>
        </w:rPr>
        <w:t>4.</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12.27</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w:t>
      </w:r>
      <w:r>
        <w:rPr>
          <w:rStyle w:val="7"/>
          <w:rFonts w:ascii="仿宋_GB2312" w:hAnsi="华文仿宋" w:eastAsia="仿宋_GB2312"/>
          <w:kern w:val="2"/>
          <w:sz w:val="32"/>
          <w:szCs w:val="32"/>
          <w:highlight w:val="none"/>
        </w:rPr>
        <w:t>%，同比减少</w:t>
      </w:r>
      <w:r>
        <w:rPr>
          <w:rStyle w:val="7"/>
          <w:rFonts w:hint="eastAsia" w:ascii="仿宋_GB2312" w:hAnsi="华文仿宋" w:eastAsia="仿宋_GB2312"/>
          <w:kern w:val="2"/>
          <w:sz w:val="32"/>
          <w:szCs w:val="32"/>
          <w:highlight w:val="none"/>
          <w:lang w:val="en-US" w:eastAsia="zh-CN"/>
        </w:rPr>
        <w:t>5.1</w:t>
      </w:r>
      <w:r>
        <w:rPr>
          <w:rStyle w:val="7"/>
          <w:rFonts w:ascii="仿宋_GB2312" w:hAnsi="华文仿宋" w:eastAsia="仿宋_GB2312"/>
          <w:kern w:val="2"/>
          <w:sz w:val="32"/>
          <w:szCs w:val="32"/>
          <w:highlight w:val="none"/>
        </w:rPr>
        <w:t>万元，同比下降</w:t>
      </w:r>
      <w:r>
        <w:rPr>
          <w:rStyle w:val="7"/>
          <w:rFonts w:hint="eastAsia" w:ascii="仿宋_GB2312" w:hAnsi="华文仿宋" w:eastAsia="仿宋_GB2312"/>
          <w:kern w:val="2"/>
          <w:sz w:val="32"/>
          <w:szCs w:val="32"/>
          <w:highlight w:val="none"/>
          <w:lang w:val="en-US" w:eastAsia="zh-CN"/>
        </w:rPr>
        <w:t>29.36</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一般公共预算“三公”经费说明</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年一般公共预算安排的“三公”经费支出预算</w:t>
      </w:r>
      <w:r>
        <w:rPr>
          <w:rStyle w:val="7"/>
          <w:rFonts w:hint="eastAsia" w:ascii="仿宋_GB2312" w:hAnsi="华文仿宋" w:eastAsia="仿宋_GB2312" w:cs="宋体"/>
          <w:bCs/>
          <w:color w:val="000000"/>
          <w:sz w:val="32"/>
          <w:szCs w:val="32"/>
          <w:highlight w:val="none"/>
          <w:lang w:val="en-US" w:eastAsia="zh-CN"/>
        </w:rPr>
        <w:t>0.47</w:t>
      </w:r>
      <w:r>
        <w:rPr>
          <w:rStyle w:val="7"/>
          <w:rFonts w:ascii="仿宋_GB2312" w:hAnsi="华文仿宋" w:eastAsia="仿宋_GB2312" w:cs="宋体"/>
          <w:bCs/>
          <w:color w:val="000000"/>
          <w:sz w:val="32"/>
          <w:szCs w:val="32"/>
          <w:highlight w:val="none"/>
        </w:rPr>
        <w:t>万元，比</w:t>
      </w:r>
      <w:r>
        <w:rPr>
          <w:rStyle w:val="7"/>
          <w:rFonts w:hint="eastAsia" w:ascii="仿宋_GB2312" w:hAnsi="华文仿宋" w:eastAsia="仿宋_GB2312" w:cs="宋体"/>
          <w:bCs/>
          <w:color w:val="000000"/>
          <w:sz w:val="32"/>
          <w:szCs w:val="32"/>
          <w:highlight w:val="none"/>
        </w:rPr>
        <w:t>上年预算</w:t>
      </w:r>
      <w:r>
        <w:rPr>
          <w:rStyle w:val="7"/>
          <w:rFonts w:ascii="仿宋_GB2312" w:hAnsi="华文仿宋" w:eastAsia="仿宋_GB2312" w:cs="宋体"/>
          <w:bCs/>
          <w:color w:val="000000"/>
          <w:sz w:val="32"/>
          <w:szCs w:val="32"/>
          <w:highlight w:val="none"/>
        </w:rPr>
        <w:t>同比减少</w:t>
      </w:r>
      <w:r>
        <w:rPr>
          <w:rStyle w:val="7"/>
          <w:rFonts w:hint="eastAsia" w:ascii="仿宋_GB2312" w:hAnsi="华文仿宋" w:eastAsia="仿宋_GB2312" w:cs="宋体"/>
          <w:bCs/>
          <w:color w:val="000000"/>
          <w:sz w:val="32"/>
          <w:szCs w:val="32"/>
          <w:highlight w:val="none"/>
          <w:lang w:val="en-US" w:eastAsia="zh-CN"/>
        </w:rPr>
        <w:t>0.02</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4.08</w:t>
      </w:r>
      <w:r>
        <w:rPr>
          <w:rStyle w:val="7"/>
          <w:rFonts w:ascii="仿宋_GB2312" w:hAnsi="华文仿宋" w:eastAsia="仿宋_GB2312" w:cs="宋体"/>
          <w:bCs/>
          <w:color w:val="000000"/>
          <w:sz w:val="32"/>
          <w:szCs w:val="32"/>
          <w:highlight w:val="none"/>
        </w:rPr>
        <w:t>%。减少的主要原因:</w:t>
      </w:r>
      <w:r>
        <w:rPr>
          <w:rStyle w:val="7"/>
          <w:rFonts w:hint="eastAsia" w:ascii="仿宋_GB2312" w:hAnsi="华文仿宋" w:eastAsia="仿宋_GB2312" w:cs="宋体"/>
          <w:bCs/>
          <w:color w:val="000000"/>
          <w:sz w:val="32"/>
          <w:szCs w:val="32"/>
          <w:highlight w:val="none"/>
          <w:lang w:eastAsia="zh-CN"/>
        </w:rPr>
        <w:t>人员调动，公务接待费减少。</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olor w:val="000000"/>
          <w:kern w:val="2"/>
          <w:sz w:val="32"/>
          <w:szCs w:val="32"/>
          <w:highlight w:val="none"/>
        </w:rPr>
        <w:t>（一）</w:t>
      </w:r>
      <w:r>
        <w:rPr>
          <w:rStyle w:val="7"/>
          <w:rFonts w:ascii="仿宋_GB2312" w:hAnsi="华文仿宋" w:eastAsia="仿宋_GB2312" w:cs="宋体"/>
          <w:bCs/>
          <w:color w:val="000000"/>
          <w:sz w:val="32"/>
          <w:szCs w:val="32"/>
          <w:highlight w:val="none"/>
        </w:rPr>
        <w:t>因公出国（境）经费202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万元，同比减少</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olor w:val="000000"/>
          <w:kern w:val="2"/>
          <w:sz w:val="32"/>
          <w:szCs w:val="32"/>
          <w:highlight w:val="none"/>
        </w:rPr>
        <w:t>（二）</w:t>
      </w:r>
      <w:r>
        <w:rPr>
          <w:rStyle w:val="7"/>
          <w:rFonts w:ascii="仿宋_GB2312" w:hAnsi="华文仿宋" w:eastAsia="仿宋_GB2312" w:cs="宋体"/>
          <w:bCs/>
          <w:color w:val="000000"/>
          <w:sz w:val="32"/>
          <w:szCs w:val="32"/>
          <w:highlight w:val="none"/>
        </w:rPr>
        <w:t>公务接待费202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0.47</w:t>
      </w:r>
      <w:r>
        <w:rPr>
          <w:rStyle w:val="7"/>
          <w:rFonts w:ascii="仿宋_GB2312" w:hAnsi="华文仿宋" w:eastAsia="仿宋_GB2312" w:cs="宋体"/>
          <w:bCs/>
          <w:color w:val="000000"/>
          <w:sz w:val="32"/>
          <w:szCs w:val="32"/>
          <w:highlight w:val="none"/>
        </w:rPr>
        <w:t>万元，同比减少</w:t>
      </w:r>
      <w:r>
        <w:rPr>
          <w:rStyle w:val="7"/>
          <w:rFonts w:hint="eastAsia" w:ascii="仿宋_GB2312" w:hAnsi="华文仿宋" w:eastAsia="仿宋_GB2312" w:cs="宋体"/>
          <w:bCs/>
          <w:color w:val="000000"/>
          <w:sz w:val="32"/>
          <w:szCs w:val="32"/>
          <w:highlight w:val="none"/>
          <w:lang w:val="en-US" w:eastAsia="zh-CN"/>
        </w:rPr>
        <w:t>0.02</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4.08</w:t>
      </w:r>
      <w:r>
        <w:rPr>
          <w:rStyle w:val="7"/>
          <w:rFonts w:ascii="仿宋_GB2312" w:hAnsi="华文仿宋" w:eastAsia="仿宋_GB2312" w:cs="宋体"/>
          <w:bCs/>
          <w:color w:val="000000"/>
          <w:sz w:val="32"/>
          <w:szCs w:val="32"/>
          <w:highlight w:val="none"/>
        </w:rPr>
        <w:t>%。减少的主要原因:</w:t>
      </w:r>
      <w:r>
        <w:rPr>
          <w:rStyle w:val="7"/>
          <w:rFonts w:hint="eastAsia" w:ascii="仿宋_GB2312" w:hAnsi="华文仿宋" w:eastAsia="仿宋_GB2312" w:cs="宋体"/>
          <w:bCs/>
          <w:color w:val="000000"/>
          <w:sz w:val="32"/>
          <w:szCs w:val="32"/>
          <w:highlight w:val="none"/>
          <w:lang w:eastAsia="zh-CN"/>
        </w:rPr>
        <w:t>人员调动，公务接待费减少。</w:t>
      </w:r>
      <w:r>
        <w:rPr>
          <w:rStyle w:val="7"/>
          <w:rFonts w:ascii="仿宋_GB2312" w:hAnsi="华文仿宋" w:eastAsia="仿宋_GB2312" w:cs="宋体"/>
          <w:bCs/>
          <w:color w:val="000000"/>
          <w:sz w:val="32"/>
          <w:szCs w:val="32"/>
          <w:highlight w:val="none"/>
        </w:rPr>
        <w:t xml:space="preserve">                               </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（三）公务用车购置费及运行费202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万元，同比减少</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1.公务用车购置费202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万元，同比减少</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2.公务用车运行维护费202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万元，同比减少</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万元，同比下降</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w:t>
      </w:r>
      <w:r>
        <w:rPr>
          <w:rStyle w:val="7"/>
          <w:rFonts w:hint="eastAsia" w:ascii="仿宋_GB2312" w:hAnsi="华文仿宋" w:eastAsia="仿宋_GB2312" w:cs="宋体"/>
          <w:bCs/>
          <w:color w:val="000000"/>
          <w:sz w:val="32"/>
          <w:szCs w:val="32"/>
          <w:highlight w:val="none"/>
          <w:lang w:eastAsia="zh-CN"/>
        </w:rPr>
        <w:t>。</w:t>
      </w:r>
    </w:p>
    <w:p>
      <w:pPr>
        <w:numPr>
          <w:ilvl w:val="0"/>
          <w:numId w:val="2"/>
        </w:num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ascii="黑体" w:hAnsi="黑体" w:eastAsia="黑体" w:cs="黑体"/>
          <w:b/>
          <w:bCs/>
          <w:color w:val="000000"/>
          <w:kern w:val="0"/>
          <w:sz w:val="32"/>
          <w:szCs w:val="32"/>
          <w:highlight w:val="none"/>
        </w:rPr>
        <w:t>政府性基金预算说明</w:t>
      </w:r>
    </w:p>
    <w:p>
      <w:pPr>
        <w:numPr>
          <w:ilvl w:val="0"/>
          <w:numId w:val="0"/>
        </w:numPr>
        <w:tabs>
          <w:tab w:val="center" w:pos="4475"/>
        </w:tabs>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p>
    <w:p>
      <w:pPr>
        <w:numPr>
          <w:ilvl w:val="0"/>
          <w:numId w:val="0"/>
        </w:numPr>
        <w:tabs>
          <w:tab w:val="center" w:pos="4475"/>
        </w:tabs>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五</w:t>
      </w:r>
      <w:r>
        <w:rPr>
          <w:rStyle w:val="7"/>
          <w:rFonts w:ascii="黑体" w:hAnsi="黑体" w:eastAsia="黑体" w:cs="黑体"/>
          <w:b/>
          <w:bCs/>
          <w:color w:val="000000"/>
          <w:kern w:val="0"/>
          <w:sz w:val="32"/>
          <w:szCs w:val="32"/>
          <w:highlight w:val="none"/>
        </w:rPr>
        <w:t>、国有资本经营预算说明</w:t>
      </w:r>
    </w:p>
    <w:p>
      <w:pPr>
        <w:pStyle w:val="14"/>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olor w:val="000000"/>
          <w:kern w:val="2"/>
          <w:sz w:val="32"/>
          <w:szCs w:val="32"/>
          <w:highlight w:val="none"/>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hint="eastAsia" w:ascii="黑体" w:hAnsi="黑体" w:eastAsia="黑体" w:cs="黑体"/>
          <w:b/>
          <w:bCs/>
          <w:color w:val="000000"/>
          <w:sz w:val="32"/>
          <w:szCs w:val="32"/>
          <w:highlight w:val="none"/>
        </w:rPr>
        <w:t>六</w:t>
      </w:r>
      <w:r>
        <w:rPr>
          <w:rStyle w:val="7"/>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none"/>
        </w:rPr>
      </w:pPr>
      <w:r>
        <w:rPr>
          <w:rStyle w:val="7"/>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highlight w:val="none"/>
          <w:lang w:eastAsia="zh-CN"/>
        </w:rPr>
      </w:pPr>
      <w:r>
        <w:rPr>
          <w:rStyle w:val="7"/>
          <w:rFonts w:ascii="仿宋_GB2312" w:hAnsi="华文仿宋" w:eastAsia="仿宋_GB2312" w:cs="宋体"/>
          <w:bCs/>
          <w:color w:val="auto"/>
          <w:kern w:val="0"/>
          <w:sz w:val="32"/>
          <w:szCs w:val="32"/>
          <w:highlight w:val="none"/>
        </w:rPr>
        <w:t>202</w:t>
      </w:r>
      <w:r>
        <w:rPr>
          <w:rStyle w:val="7"/>
          <w:rFonts w:hint="eastAsia" w:ascii="仿宋_GB2312" w:hAnsi="华文仿宋" w:eastAsia="仿宋_GB2312" w:cs="宋体"/>
          <w:bCs/>
          <w:color w:val="auto"/>
          <w:kern w:val="0"/>
          <w:sz w:val="32"/>
          <w:szCs w:val="32"/>
          <w:highlight w:val="none"/>
          <w:lang w:val="en-US" w:eastAsia="zh-CN"/>
        </w:rPr>
        <w:t>1</w:t>
      </w:r>
      <w:r>
        <w:rPr>
          <w:rStyle w:val="7"/>
          <w:rFonts w:ascii="仿宋_GB2312" w:hAnsi="华文仿宋" w:eastAsia="仿宋_GB2312" w:cs="宋体"/>
          <w:bCs/>
          <w:color w:val="auto"/>
          <w:kern w:val="0"/>
          <w:sz w:val="32"/>
          <w:szCs w:val="32"/>
          <w:highlight w:val="none"/>
        </w:rPr>
        <w:t>年</w:t>
      </w:r>
      <w:r>
        <w:rPr>
          <w:rStyle w:val="7"/>
          <w:rFonts w:hint="eastAsia" w:ascii="仿宋_GB2312" w:hAnsi="华文仿宋" w:eastAsia="仿宋_GB2312" w:cs="宋体"/>
          <w:bCs/>
          <w:color w:val="auto"/>
          <w:kern w:val="0"/>
          <w:sz w:val="32"/>
          <w:szCs w:val="32"/>
          <w:highlight w:val="none"/>
          <w:lang w:eastAsia="zh-CN"/>
        </w:rPr>
        <w:t>本部门</w:t>
      </w:r>
      <w:r>
        <w:rPr>
          <w:rStyle w:val="7"/>
          <w:rFonts w:ascii="仿宋_GB2312" w:hAnsi="华文仿宋" w:eastAsia="仿宋_GB2312" w:cs="宋体"/>
          <w:bCs/>
          <w:color w:val="auto"/>
          <w:kern w:val="0"/>
          <w:sz w:val="32"/>
          <w:szCs w:val="32"/>
          <w:highlight w:val="none"/>
        </w:rPr>
        <w:t>机关运行经费财政拨款预算</w:t>
      </w:r>
      <w:r>
        <w:rPr>
          <w:rStyle w:val="7"/>
          <w:rFonts w:hint="eastAsia" w:ascii="仿宋_GB2312" w:hAnsi="华文仿宋" w:eastAsia="仿宋_GB2312" w:cs="宋体"/>
          <w:bCs/>
          <w:color w:val="auto"/>
          <w:kern w:val="0"/>
          <w:sz w:val="32"/>
          <w:szCs w:val="32"/>
          <w:highlight w:val="none"/>
          <w:lang w:val="en-US" w:eastAsia="zh-CN"/>
        </w:rPr>
        <w:t>10.73</w:t>
      </w:r>
      <w:r>
        <w:rPr>
          <w:rStyle w:val="7"/>
          <w:rFonts w:ascii="仿宋_GB2312" w:hAnsi="华文仿宋" w:eastAsia="仿宋_GB2312" w:cs="宋体"/>
          <w:bCs/>
          <w:color w:val="auto"/>
          <w:kern w:val="0"/>
          <w:sz w:val="32"/>
          <w:szCs w:val="32"/>
          <w:highlight w:val="none"/>
        </w:rPr>
        <w:t>万元</w:t>
      </w:r>
      <w:r>
        <w:rPr>
          <w:rStyle w:val="7"/>
          <w:rFonts w:ascii="仿宋_GB2312" w:hAnsi="华文仿宋" w:eastAsia="仿宋_GB2312" w:cs="宋体"/>
          <w:bCs/>
          <w:color w:val="000000"/>
          <w:kern w:val="0"/>
          <w:sz w:val="32"/>
          <w:szCs w:val="32"/>
          <w:highlight w:val="none"/>
        </w:rPr>
        <w:t>，同比减少</w:t>
      </w:r>
      <w:r>
        <w:rPr>
          <w:rStyle w:val="7"/>
          <w:rFonts w:hint="eastAsia" w:ascii="仿宋_GB2312" w:hAnsi="华文仿宋" w:eastAsia="仿宋_GB2312" w:cs="宋体"/>
          <w:bCs/>
          <w:color w:val="000000"/>
          <w:kern w:val="0"/>
          <w:sz w:val="32"/>
          <w:szCs w:val="32"/>
          <w:highlight w:val="none"/>
          <w:lang w:val="en-US" w:eastAsia="zh-CN"/>
        </w:rPr>
        <w:t>0.07</w:t>
      </w:r>
      <w:r>
        <w:rPr>
          <w:rStyle w:val="7"/>
          <w:rFonts w:ascii="仿宋_GB2312" w:hAnsi="华文仿宋" w:eastAsia="仿宋_GB2312" w:cs="宋体"/>
          <w:bCs/>
          <w:color w:val="000000"/>
          <w:kern w:val="0"/>
          <w:sz w:val="32"/>
          <w:szCs w:val="32"/>
          <w:highlight w:val="none"/>
        </w:rPr>
        <w:t>万元，同比下降</w:t>
      </w:r>
      <w:r>
        <w:rPr>
          <w:rStyle w:val="7"/>
          <w:rFonts w:hint="eastAsia" w:ascii="仿宋_GB2312" w:hAnsi="华文仿宋" w:eastAsia="仿宋_GB2312" w:cs="宋体"/>
          <w:bCs/>
          <w:color w:val="000000"/>
          <w:kern w:val="0"/>
          <w:sz w:val="32"/>
          <w:szCs w:val="32"/>
          <w:highlight w:val="none"/>
          <w:lang w:val="en-US" w:eastAsia="zh-CN"/>
        </w:rPr>
        <w:t>0.65</w:t>
      </w:r>
      <w:r>
        <w:rPr>
          <w:rStyle w:val="7"/>
          <w:rFonts w:ascii="仿宋_GB2312" w:hAnsi="华文仿宋" w:eastAsia="仿宋_GB2312" w:cs="宋体"/>
          <w:bCs/>
          <w:color w:val="000000"/>
          <w:kern w:val="0"/>
          <w:sz w:val="32"/>
          <w:szCs w:val="32"/>
          <w:highlight w:val="none"/>
        </w:rPr>
        <w:t>%，减少的原因</w:t>
      </w:r>
      <w:r>
        <w:rPr>
          <w:rStyle w:val="7"/>
          <w:rFonts w:hint="eastAsia" w:ascii="仿宋_GB2312" w:hAnsi="华文仿宋" w:eastAsia="仿宋_GB2312" w:cs="宋体"/>
          <w:bCs/>
          <w:color w:val="000000"/>
          <w:kern w:val="0"/>
          <w:sz w:val="32"/>
          <w:szCs w:val="32"/>
          <w:highlight w:val="none"/>
          <w:lang w:eastAsia="zh-CN"/>
        </w:rPr>
        <w:t>：人员减少，对应经费减少。</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ascii="仿宋_GB2312" w:hAnsi="华文仿宋" w:eastAsia="仿宋_GB2312" w:cs="宋体"/>
          <w:bCs/>
          <w:color w:val="000000"/>
          <w:kern w:val="0"/>
          <w:sz w:val="32"/>
          <w:szCs w:val="32"/>
          <w:highlight w:val="none"/>
        </w:rPr>
        <w:t>本部门无政府采购预算。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hint="eastAsia" w:ascii="仿宋_GB2312" w:hAnsi="华文仿宋" w:eastAsia="仿宋_GB2312" w:cs="宋体"/>
          <w:bCs/>
          <w:color w:val="000000"/>
          <w:kern w:val="0"/>
          <w:sz w:val="32"/>
          <w:szCs w:val="32"/>
          <w:highlight w:val="none"/>
          <w:lang w:val="en-US" w:eastAsia="zh-CN"/>
        </w:rPr>
        <w:t>本部门无政府购买服务预算</w:t>
      </w:r>
      <w:r>
        <w:rPr>
          <w:rStyle w:val="7"/>
          <w:rFonts w:ascii="仿宋_GB2312" w:hAnsi="华文仿宋" w:eastAsia="仿宋_GB2312" w:cs="宋体"/>
          <w:bCs/>
          <w:color w:val="000000"/>
          <w:kern w:val="0"/>
          <w:sz w:val="32"/>
          <w:szCs w:val="32"/>
          <w:highlight w:val="none"/>
        </w:rPr>
        <w:t>。</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四</w:t>
      </w:r>
      <w:r>
        <w:rPr>
          <w:rStyle w:val="7"/>
          <w:rFonts w:ascii="楷体_GB2312" w:hAnsi="华文仿宋" w:eastAsia="楷体_GB2312"/>
          <w:b/>
          <w:color w:val="000000"/>
          <w:sz w:val="32"/>
          <w:szCs w:val="32"/>
          <w:highlight w:val="none"/>
        </w:rPr>
        <w:t>）国有资产占用情况说明</w:t>
      </w:r>
    </w:p>
    <w:p>
      <w:pPr>
        <w:tabs>
          <w:tab w:val="center" w:pos="4475"/>
        </w:tabs>
        <w:spacing w:line="360" w:lineRule="auto"/>
        <w:ind w:firstLine="645"/>
        <w:textAlignment w:val="auto"/>
        <w:rPr>
          <w:rStyle w:val="7"/>
          <w:rFonts w:hint="eastAsia" w:ascii="仿宋_GB2312" w:hAnsi="华文仿宋" w:eastAsia="仿宋_GB2312" w:cs="宋体"/>
          <w:bCs/>
          <w:color w:val="000000"/>
          <w:kern w:val="0"/>
          <w:sz w:val="32"/>
          <w:szCs w:val="32"/>
          <w:highlight w:val="none"/>
          <w:lang w:eastAsia="zh-CN"/>
        </w:rPr>
      </w:pPr>
      <w:r>
        <w:rPr>
          <w:rStyle w:val="7"/>
          <w:rFonts w:hint="eastAsia" w:ascii="仿宋_GB2312" w:hAnsi="华文仿宋" w:eastAsia="仿宋_GB2312" w:cs="宋体"/>
          <w:bCs/>
          <w:color w:val="000000"/>
          <w:kern w:val="0"/>
          <w:sz w:val="32"/>
          <w:szCs w:val="32"/>
          <w:highlight w:val="none"/>
          <w:lang w:eastAsia="zh-CN"/>
        </w:rPr>
        <w:t>融安县水利工程管理站不是独立核算部门，国有资产占用情况由主管部门融安县水利局统一管理。</w:t>
      </w:r>
    </w:p>
    <w:p>
      <w:pPr>
        <w:tabs>
          <w:tab w:val="center" w:pos="4475"/>
        </w:tabs>
        <w:spacing w:line="360" w:lineRule="auto"/>
        <w:ind w:firstLine="645"/>
        <w:textAlignment w:val="auto"/>
        <w:rPr>
          <w:rStyle w:val="7"/>
          <w:rFonts w:hint="eastAsia" w:ascii="仿宋_GB2312" w:hAnsi="华文仿宋" w:eastAsia="仿宋_GB2312" w:cs="宋体"/>
          <w:bCs/>
          <w:color w:val="000000"/>
          <w:kern w:val="0"/>
          <w:sz w:val="32"/>
          <w:szCs w:val="32"/>
          <w:highlight w:val="none"/>
          <w:lang w:eastAsia="zh-CN"/>
        </w:rPr>
      </w:pPr>
    </w:p>
    <w:p>
      <w:pPr>
        <w:tabs>
          <w:tab w:val="center" w:pos="4475"/>
        </w:tabs>
        <w:spacing w:line="360" w:lineRule="auto"/>
        <w:ind w:firstLine="645"/>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五</w:t>
      </w:r>
      <w:r>
        <w:rPr>
          <w:rStyle w:val="7"/>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年纳入预算绩效目标管理的项目有</w:t>
      </w:r>
      <w:r>
        <w:rPr>
          <w:rStyle w:val="7"/>
          <w:rFonts w:hint="eastAsia" w:ascii="仿宋_GB2312" w:hAnsi="华文仿宋" w:eastAsia="仿宋_GB2312" w:cs="宋体"/>
          <w:bCs/>
          <w:color w:val="000000"/>
          <w:kern w:val="0"/>
          <w:sz w:val="32"/>
          <w:szCs w:val="32"/>
          <w:highlight w:val="none"/>
          <w:lang w:val="en-US" w:eastAsia="zh-CN"/>
        </w:rPr>
        <w:t>0个</w:t>
      </w:r>
      <w:r>
        <w:rPr>
          <w:rStyle w:val="7"/>
          <w:rFonts w:ascii="仿宋_GB2312" w:hAnsi="华文仿宋" w:eastAsia="仿宋_GB2312" w:cs="宋体"/>
          <w:bCs/>
          <w:color w:val="000000"/>
          <w:kern w:val="0"/>
          <w:sz w:val="32"/>
          <w:szCs w:val="32"/>
          <w:highlight w:val="none"/>
        </w:rPr>
        <w:t>，金额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r>
        <w:rPr>
          <w:rStyle w:val="7"/>
          <w:rFonts w:hint="eastAsia" w:ascii="仿宋_GB2312" w:hAnsi="华文仿宋" w:eastAsia="仿宋_GB2312" w:cs="宋体"/>
          <w:bCs/>
          <w:color w:val="000000"/>
          <w:kern w:val="0"/>
          <w:sz w:val="32"/>
          <w:szCs w:val="32"/>
          <w:highlight w:val="none"/>
          <w:lang w:eastAsia="zh-CN"/>
        </w:rPr>
        <w:t>。</w:t>
      </w:r>
      <w:r>
        <w:rPr>
          <w:rStyle w:val="7"/>
          <w:rFonts w:hint="eastAsia" w:ascii="仿宋_GB2312" w:hAnsi="华文仿宋" w:eastAsia="仿宋_GB2312" w:cs="宋体"/>
          <w:bCs/>
          <w:color w:val="000000"/>
          <w:kern w:val="0"/>
          <w:sz w:val="32"/>
          <w:szCs w:val="32"/>
          <w:highlight w:val="none"/>
        </w:rPr>
        <w:t xml:space="preserve"> </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bookmarkEnd w:id="0"/>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40344"/>
    <w:multiLevelType w:val="singleLevel"/>
    <w:tmpl w:val="8E040344"/>
    <w:lvl w:ilvl="0" w:tentative="0">
      <w:start w:val="4"/>
      <w:numFmt w:val="chineseCounting"/>
      <w:suff w:val="nothing"/>
      <w:lvlText w:val="%1、"/>
      <w:lvlJc w:val="left"/>
      <w:rPr>
        <w:rFonts w:hint="eastAsia"/>
      </w:rPr>
    </w:lvl>
  </w:abstractNum>
  <w:abstractNum w:abstractNumId="1">
    <w:nsid w:val="302396AD"/>
    <w:multiLevelType w:val="singleLevel"/>
    <w:tmpl w:val="302396A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3662BD5"/>
    <w:rsid w:val="0C645F88"/>
    <w:rsid w:val="1FE15A4D"/>
    <w:rsid w:val="23A87E57"/>
    <w:rsid w:val="41F25627"/>
    <w:rsid w:val="496A35AB"/>
    <w:rsid w:val="4B350D0A"/>
    <w:rsid w:val="530C67F4"/>
    <w:rsid w:val="6A05568C"/>
    <w:rsid w:val="73D9630F"/>
    <w:rsid w:val="7FC32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0</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2021-02-08T08:40:15Z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