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7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7"/>
          <w:sz w:val="44"/>
          <w:szCs w:val="44"/>
          <w:shd w:val="clear" w:fill="FFFFFF"/>
          <w:lang w:val="en-US" w:eastAsia="zh-CN"/>
        </w:rPr>
        <w:t>融安县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7"/>
          <w:sz w:val="44"/>
          <w:szCs w:val="44"/>
          <w:shd w:val="clear" w:fill="FFFFFF"/>
        </w:rPr>
        <w:t>粮食流通领域轻微违法行为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spacing w:val="17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7"/>
          <w:sz w:val="44"/>
          <w:szCs w:val="44"/>
          <w:shd w:val="clear" w:fill="FFFFFF"/>
          <w:lang w:val="en-US" w:eastAsia="zh-CN"/>
        </w:rPr>
        <w:t>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7"/>
          <w:sz w:val="44"/>
          <w:szCs w:val="44"/>
          <w:shd w:val="clear" w:fill="FFFFFF"/>
        </w:rPr>
        <w:t>予行政处罚事项清单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433"/>
        <w:gridCol w:w="3838"/>
        <w:gridCol w:w="1105"/>
        <w:gridCol w:w="13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32"/>
                <w:szCs w:val="32"/>
              </w:rPr>
              <w:t>序号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事项名称</w:t>
            </w:r>
          </w:p>
        </w:tc>
        <w:tc>
          <w:tcPr>
            <w:tcW w:w="6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实施依据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免罚情形</w:t>
            </w:r>
          </w:p>
        </w:tc>
        <w:tc>
          <w:tcPr>
            <w:tcW w:w="2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适用条件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粮食收购企业未按照规定备案的处罚。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《粮食流通管理条例》（国务院令第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号）第四十三条：粮食收购企业未按照规定备案或者提供虚假备案信息的，由粮食和储备行政管理部门责令改正，给予警告；拒不改正的，处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万元以上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万元以下罚款。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首违免罚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初次违法，但不包括提供虚假信息；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未造成后果或后果轻微；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及时整改。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5" w:hRule="atLeast"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从事粮食收购、销售、储存、加工的粮食经营者以及饲料、工业用粮企业未建立粮食经营台账，或者未按照规定报送粮食基本数据和有关情况的处罚。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《粮食流通管理条例》（国务院令第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740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号）第四十五条第五项：有下列情形之一的，由粮食和储备行政管理部门责令改正，给予警告，可以并处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万元以下罚款；情节严重的，并处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万元以上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万元以下罚款：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(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五）从事粮食收购、销售、储存、加工的粮食经营者以及饲料、工业用粮企业未建立粮食经营台账，或者未按照规定报送粮食基本数据和有关情况；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首违免罚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初次违法；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积极配合调查；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及时整改。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粮食收购者、粮食储存企业未按照《粮食流通管理条例》规定使用仓储设施、运输工具的处罚。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《粮食流通管理条例》（国务院令第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740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号）第四十六条：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粮食收购者、粮食储存企业未按照本条例规定使用粮食仓储设施、运输工具的，由粮食和储备行政管理等部门按照职责责令改正、给予警告；被污染的粮食不得非法销售、加工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轻微免罚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涉及的粮食数量较少；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情节轻微，未造成粮食污染和损耗；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及时整改。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粮油仓储单位未在规定时间向粮食行政管理部门备案的处罚。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《粮油仓储管理办法》（国家发展改革委令第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号）第二十八条：粮油仓储单位违反本办法第六条规定，未在规定时间向粮食行政管理部门备案，或者备案内容弄虚作假的，由负责备案管理的粮食行政管理部门责令改正，给予警告；拒不改正的，处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万元以下罚款。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《国有粮油仓储物流设施保护办法》（国家发展改革委令第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号）第二十三条第一款：粮油仓储单位违反本办法规定，未及时备案的，由备案管辖的粮食行政管理部门责令限期改正；拒不改正的，依法予以警告或者罚款。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首违免罚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初次违法，但不包括备案弄虚作假；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未造成后果或后果轻微；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及时整改。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粮油仓储单位名称不符合规定的处罚。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《粮油仓储管理办法》（国家发展改革委令第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号）第三十条：粮油仓储单位的名称不符合本办法第八条规定的，由负责备案管理的粮食行政管理部门责令改正，给予警告。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首违免罚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初次违法；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未造成不良后果；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及时整改。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粮油仓储单位不具备规定条件的处罚。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《粮油仓储管理办法》（国家发展改革委令第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号）第二十九条：粮油仓储单位不具备本办法第七条规定条件的，由负责备案管理的粮食行政管理部门责令改正，给予警告；拒不改正的，处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万元以上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万元以下罚款。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轻微免罚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情节轻微，未造成不良后果；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能够及时改正并满足规定条件。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粮油仓储单位违反粮油出入库、储存等管理规定的处罚。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《粮油仓储管理办法》（国家发展改革委令第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号）第三十一条：粮油仓储单位违反本办法有关粮油出入库、储存等管理规定的，由所在地粮食行政管理部门责令改正，给予警告；情节严重的，可以并处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万元以下罚款；造成粮油储存事故或者安全生产事故的，按照有关法律法规和国家有关规定给予处罚。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轻微免罚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情节轻微，未造成粮油储存事故或者安全生产事故；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及时改正。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</w:t>
            </w: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违反规定拆除、迁移粮油仓储物流设施，非法侵占、损坏粮油仓储物流设施或者擅自改变其用途的处罚。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　《国有粮油仓储物流设施保护办法》（国家发展改革委令第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）第二十一条：任何公民、法人和其他组织违反本办法规定拆除、迁移粮油仓储物流设施，非法侵占、损坏粮油仓储物流设施或者擅自改变其用途，由粮油仓储物流设施所在地粮食行政管理部门责令其限期改正，并依法予以警告或者罚款；有违法所得的，没收违法所得；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……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轻微免罚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情节轻微；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能够及时修复或返还，未造成不良后果，无违法所得。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jY4MzliNGU3ZmE2N2E0OTJlYjIwZTM3ZmM0M2IifQ=="/>
  </w:docVars>
  <w:rsids>
    <w:rsidRoot w:val="2E9C3D5D"/>
    <w:rsid w:val="0756522D"/>
    <w:rsid w:val="10451B93"/>
    <w:rsid w:val="2E9C3D5D"/>
    <w:rsid w:val="33DA7475"/>
    <w:rsid w:val="43F32E7A"/>
    <w:rsid w:val="4A7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2023-12-28T08:13:00Z</dcterms:created>
  <dc:creator>shmily</dc:creator>
  <cp:lastModifiedBy>Administrator</cp:lastModifiedBy>
  <dcterms:modified xsi:type="dcterms:W3CDTF">2024-06-14T08:00:48Z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5C2E5EE864BD4187A49481896061C815</vt:lpwstr>
  </property>
</Properties>
</file>