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_GBK" w:hAnsi="方正小标宋_GBK" w:eastAsia="方正小标宋_GBK" w:cs="方正小标宋_GBK"/>
          <w:color w:val="000000"/>
          <w:kern w:val="0"/>
          <w:sz w:val="28"/>
          <w:szCs w:val="28"/>
        </w:rPr>
      </w:pPr>
    </w:p>
    <w:p>
      <w:pPr>
        <w:spacing w:line="56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融安县人民</w:t>
      </w:r>
      <w:bookmarkStart w:id="1" w:name="_GoBack"/>
      <w:bookmarkEnd w:id="1"/>
      <w:r>
        <w:rPr>
          <w:rFonts w:hint="eastAsia" w:ascii="方正小标宋简体" w:hAnsi="方正小标宋简体" w:eastAsia="方正小标宋简体" w:cs="方正小标宋简体"/>
          <w:color w:val="000000"/>
          <w:kern w:val="0"/>
          <w:sz w:val="44"/>
          <w:szCs w:val="44"/>
        </w:rPr>
        <w:t>政府</w:t>
      </w:r>
      <w:r>
        <w:rPr>
          <w:rFonts w:hint="default" w:ascii="Times New Roman" w:hAnsi="Times New Roman" w:eastAsia="方正小标宋简体" w:cs="Times New Roman"/>
          <w:color w:val="000000"/>
          <w:kern w:val="0"/>
          <w:sz w:val="44"/>
          <w:szCs w:val="44"/>
        </w:rPr>
        <w:t>202</w:t>
      </w:r>
      <w:r>
        <w:rPr>
          <w:rFonts w:hint="default" w:ascii="Times New Roman" w:hAnsi="Times New Roman" w:eastAsia="方正小标宋简体" w:cs="Times New Roman"/>
          <w:color w:val="000000"/>
          <w:kern w:val="0"/>
          <w:sz w:val="44"/>
          <w:szCs w:val="44"/>
          <w:lang w:val="en-US" w:eastAsia="zh-CN"/>
        </w:rPr>
        <w:t>4</w:t>
      </w:r>
      <w:r>
        <w:rPr>
          <w:rFonts w:hint="eastAsia" w:ascii="方正小标宋简体" w:hAnsi="方正小标宋简体" w:eastAsia="方正小标宋简体" w:cs="方正小标宋简体"/>
          <w:color w:val="000000"/>
          <w:kern w:val="0"/>
          <w:sz w:val="44"/>
          <w:szCs w:val="44"/>
        </w:rPr>
        <w:t>年度重大行政决策事项目录</w:t>
      </w:r>
      <w:r>
        <w:rPr>
          <w:rFonts w:hint="eastAsia" w:ascii="方正小标宋简体" w:hAnsi="方正小标宋简体" w:eastAsia="方正小标宋简体" w:cs="方正小标宋简体"/>
          <w:color w:val="000000"/>
          <w:kern w:val="0"/>
          <w:sz w:val="44"/>
          <w:szCs w:val="44"/>
          <w:lang w:eastAsia="zh-CN"/>
        </w:rPr>
        <w:t>（调整后）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小标宋_GBK" w:hAnsi="方正小标宋_GBK" w:eastAsia="方正小标宋_GBK" w:cs="方正小标宋_GBK"/>
          <w:color w:val="000000"/>
          <w:kern w:val="0"/>
          <w:sz w:val="28"/>
          <w:szCs w:val="28"/>
          <w:lang w:eastAsia="zh-CN"/>
        </w:rPr>
      </w:pPr>
    </w:p>
    <w:tbl>
      <w:tblPr>
        <w:tblStyle w:val="2"/>
        <w:tblW w:w="13098" w:type="dxa"/>
        <w:jc w:val="center"/>
        <w:tblLayout w:type="fixed"/>
        <w:tblCellMar>
          <w:top w:w="0" w:type="dxa"/>
          <w:left w:w="108" w:type="dxa"/>
          <w:bottom w:w="0" w:type="dxa"/>
          <w:right w:w="108" w:type="dxa"/>
        </w:tblCellMar>
      </w:tblPr>
      <w:tblGrid>
        <w:gridCol w:w="959"/>
        <w:gridCol w:w="1627"/>
        <w:gridCol w:w="1133"/>
        <w:gridCol w:w="2467"/>
        <w:gridCol w:w="1545"/>
        <w:gridCol w:w="1530"/>
        <w:gridCol w:w="3837"/>
      </w:tblGrid>
      <w:tr>
        <w:tblPrEx>
          <w:tblCellMar>
            <w:top w:w="0" w:type="dxa"/>
            <w:left w:w="108" w:type="dxa"/>
            <w:bottom w:w="0" w:type="dxa"/>
            <w:right w:w="108" w:type="dxa"/>
          </w:tblCellMar>
        </w:tblPrEx>
        <w:trPr>
          <w:trHeight w:val="693" w:hRule="atLeast"/>
          <w:tblHeade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eastAsia="黑体"/>
                <w:color w:val="000000"/>
                <w:kern w:val="0"/>
                <w:sz w:val="28"/>
                <w:szCs w:val="28"/>
              </w:rPr>
            </w:pPr>
            <w:bookmarkStart w:id="0" w:name="RANGE!A1:E8"/>
            <w:bookmarkEnd w:id="0"/>
            <w:r>
              <w:rPr>
                <w:rFonts w:eastAsia="黑体"/>
                <w:color w:val="000000"/>
                <w:kern w:val="0"/>
                <w:sz w:val="28"/>
                <w:szCs w:val="28"/>
              </w:rPr>
              <w:t>序号</w:t>
            </w:r>
          </w:p>
        </w:tc>
        <w:tc>
          <w:tcPr>
            <w:tcW w:w="1627" w:type="dxa"/>
            <w:tcBorders>
              <w:top w:val="single" w:color="000000" w:sz="4" w:space="0"/>
              <w:left w:val="nil"/>
              <w:bottom w:val="single" w:color="000000" w:sz="4" w:space="0"/>
              <w:right w:val="single" w:color="000000" w:sz="4" w:space="0"/>
            </w:tcBorders>
            <w:shd w:val="clear" w:color="000000" w:fill="FFFFFF"/>
            <w:vAlign w:val="center"/>
          </w:tcPr>
          <w:p>
            <w:pPr>
              <w:widowControl/>
              <w:spacing w:line="0" w:lineRule="atLeast"/>
              <w:jc w:val="center"/>
              <w:rPr>
                <w:rFonts w:eastAsia="黑体"/>
                <w:color w:val="333333"/>
                <w:kern w:val="0"/>
                <w:sz w:val="28"/>
                <w:szCs w:val="28"/>
              </w:rPr>
            </w:pPr>
            <w:r>
              <w:rPr>
                <w:rFonts w:eastAsia="黑体"/>
                <w:color w:val="333333"/>
                <w:kern w:val="0"/>
                <w:sz w:val="28"/>
                <w:szCs w:val="28"/>
              </w:rPr>
              <w:t>决策事项</w:t>
            </w:r>
          </w:p>
          <w:p>
            <w:pPr>
              <w:widowControl/>
              <w:spacing w:line="0" w:lineRule="atLeast"/>
              <w:jc w:val="center"/>
              <w:rPr>
                <w:rFonts w:eastAsia="黑体"/>
                <w:color w:val="333333"/>
                <w:kern w:val="0"/>
                <w:sz w:val="28"/>
                <w:szCs w:val="28"/>
              </w:rPr>
            </w:pPr>
            <w:r>
              <w:rPr>
                <w:rFonts w:eastAsia="黑体"/>
                <w:color w:val="333333"/>
                <w:kern w:val="0"/>
                <w:sz w:val="28"/>
                <w:szCs w:val="28"/>
              </w:rPr>
              <w:t>名称</w:t>
            </w:r>
          </w:p>
        </w:tc>
        <w:tc>
          <w:tcPr>
            <w:tcW w:w="1133" w:type="dxa"/>
            <w:tcBorders>
              <w:top w:val="single" w:color="000000" w:sz="4" w:space="0"/>
              <w:left w:val="nil"/>
              <w:bottom w:val="single" w:color="000000" w:sz="4" w:space="0"/>
              <w:right w:val="single" w:color="000000" w:sz="4" w:space="0"/>
            </w:tcBorders>
            <w:shd w:val="clear" w:color="000000" w:fill="FFFFFF"/>
            <w:vAlign w:val="center"/>
          </w:tcPr>
          <w:p>
            <w:pPr>
              <w:widowControl/>
              <w:spacing w:line="0" w:lineRule="atLeast"/>
              <w:jc w:val="center"/>
              <w:rPr>
                <w:rFonts w:eastAsia="黑体"/>
                <w:color w:val="333333"/>
                <w:kern w:val="0"/>
                <w:sz w:val="28"/>
                <w:szCs w:val="28"/>
              </w:rPr>
            </w:pPr>
            <w:r>
              <w:rPr>
                <w:rFonts w:eastAsia="黑体"/>
                <w:color w:val="333333"/>
                <w:kern w:val="0"/>
                <w:sz w:val="28"/>
                <w:szCs w:val="28"/>
              </w:rPr>
              <w:t>决策承办单位</w:t>
            </w:r>
          </w:p>
        </w:tc>
        <w:tc>
          <w:tcPr>
            <w:tcW w:w="2467" w:type="dxa"/>
            <w:tcBorders>
              <w:top w:val="single" w:color="000000" w:sz="4" w:space="0"/>
              <w:left w:val="nil"/>
              <w:bottom w:val="single" w:color="000000" w:sz="4" w:space="0"/>
              <w:right w:val="single" w:color="000000" w:sz="4" w:space="0"/>
            </w:tcBorders>
            <w:shd w:val="clear" w:color="000000" w:fill="FFFFFF"/>
            <w:vAlign w:val="center"/>
          </w:tcPr>
          <w:p>
            <w:pPr>
              <w:widowControl/>
              <w:spacing w:line="0" w:lineRule="atLeast"/>
              <w:jc w:val="center"/>
              <w:rPr>
                <w:rFonts w:eastAsia="黑体"/>
                <w:color w:val="333333"/>
                <w:kern w:val="0"/>
                <w:sz w:val="28"/>
                <w:szCs w:val="28"/>
              </w:rPr>
            </w:pPr>
            <w:r>
              <w:rPr>
                <w:rFonts w:hint="eastAsia" w:eastAsia="黑体"/>
                <w:color w:val="333333"/>
                <w:kern w:val="0"/>
                <w:sz w:val="28"/>
                <w:szCs w:val="28"/>
              </w:rPr>
              <w:t>决策依据</w:t>
            </w:r>
          </w:p>
        </w:tc>
        <w:tc>
          <w:tcPr>
            <w:tcW w:w="1545" w:type="dxa"/>
            <w:tcBorders>
              <w:top w:val="single" w:color="000000" w:sz="4" w:space="0"/>
              <w:left w:val="nil"/>
              <w:bottom w:val="single" w:color="000000" w:sz="4" w:space="0"/>
              <w:right w:val="single" w:color="000000" w:sz="4" w:space="0"/>
            </w:tcBorders>
            <w:shd w:val="clear" w:color="000000" w:fill="FFFFFF"/>
            <w:vAlign w:val="center"/>
          </w:tcPr>
          <w:p>
            <w:pPr>
              <w:widowControl/>
              <w:spacing w:line="0" w:lineRule="atLeast"/>
              <w:jc w:val="center"/>
              <w:rPr>
                <w:rFonts w:eastAsia="黑体"/>
                <w:color w:val="333333"/>
                <w:kern w:val="0"/>
                <w:sz w:val="28"/>
                <w:szCs w:val="28"/>
              </w:rPr>
            </w:pPr>
            <w:r>
              <w:rPr>
                <w:rFonts w:hint="eastAsia" w:eastAsia="黑体"/>
                <w:color w:val="333333"/>
                <w:kern w:val="0"/>
                <w:sz w:val="28"/>
                <w:szCs w:val="28"/>
              </w:rPr>
              <w:t>履行程序要求</w:t>
            </w:r>
          </w:p>
        </w:tc>
        <w:tc>
          <w:tcPr>
            <w:tcW w:w="1530" w:type="dxa"/>
            <w:tcBorders>
              <w:top w:val="single" w:color="000000" w:sz="4" w:space="0"/>
              <w:left w:val="nil"/>
              <w:bottom w:val="single" w:color="000000" w:sz="4" w:space="0"/>
              <w:right w:val="single" w:color="000000" w:sz="4" w:space="0"/>
            </w:tcBorders>
            <w:shd w:val="clear" w:color="000000" w:fill="FFFFFF"/>
            <w:vAlign w:val="center"/>
          </w:tcPr>
          <w:p>
            <w:pPr>
              <w:widowControl/>
              <w:spacing w:line="0" w:lineRule="atLeast"/>
              <w:jc w:val="center"/>
              <w:rPr>
                <w:rFonts w:eastAsia="黑体"/>
                <w:color w:val="333333"/>
                <w:kern w:val="0"/>
                <w:sz w:val="28"/>
                <w:szCs w:val="28"/>
              </w:rPr>
            </w:pPr>
            <w:r>
              <w:rPr>
                <w:rFonts w:eastAsia="黑体"/>
                <w:color w:val="333333"/>
                <w:kern w:val="0"/>
                <w:sz w:val="28"/>
                <w:szCs w:val="28"/>
              </w:rPr>
              <w:t>计划完成</w:t>
            </w:r>
          </w:p>
          <w:p>
            <w:pPr>
              <w:widowControl/>
              <w:spacing w:line="0" w:lineRule="atLeast"/>
              <w:jc w:val="center"/>
              <w:rPr>
                <w:rFonts w:eastAsia="黑体"/>
                <w:color w:val="333333"/>
                <w:kern w:val="0"/>
                <w:sz w:val="28"/>
                <w:szCs w:val="28"/>
              </w:rPr>
            </w:pPr>
            <w:r>
              <w:rPr>
                <w:rFonts w:eastAsia="黑体"/>
                <w:color w:val="333333"/>
                <w:kern w:val="0"/>
                <w:sz w:val="28"/>
                <w:szCs w:val="28"/>
              </w:rPr>
              <w:t>时间</w:t>
            </w:r>
          </w:p>
        </w:tc>
        <w:tc>
          <w:tcPr>
            <w:tcW w:w="3837" w:type="dxa"/>
            <w:tcBorders>
              <w:top w:val="single" w:color="000000" w:sz="4" w:space="0"/>
              <w:left w:val="nil"/>
              <w:bottom w:val="single" w:color="000000" w:sz="4" w:space="0"/>
              <w:right w:val="single" w:color="000000" w:sz="4" w:space="0"/>
            </w:tcBorders>
            <w:shd w:val="clear" w:color="000000" w:fill="FFFFFF"/>
            <w:vAlign w:val="center"/>
          </w:tcPr>
          <w:p>
            <w:pPr>
              <w:widowControl/>
              <w:spacing w:line="0" w:lineRule="atLeast"/>
              <w:jc w:val="center"/>
              <w:rPr>
                <w:rFonts w:eastAsia="黑体"/>
                <w:color w:val="333333"/>
                <w:kern w:val="0"/>
                <w:sz w:val="28"/>
                <w:szCs w:val="28"/>
              </w:rPr>
            </w:pPr>
            <w:r>
              <w:rPr>
                <w:rFonts w:hint="eastAsia" w:eastAsia="黑体"/>
                <w:color w:val="333333"/>
                <w:kern w:val="0"/>
                <w:sz w:val="28"/>
                <w:szCs w:val="28"/>
              </w:rPr>
              <w:t>当前工作进度</w:t>
            </w:r>
          </w:p>
        </w:tc>
      </w:tr>
      <w:tr>
        <w:tblPrEx>
          <w:tblCellMar>
            <w:top w:w="0" w:type="dxa"/>
            <w:left w:w="108" w:type="dxa"/>
            <w:bottom w:w="0" w:type="dxa"/>
            <w:right w:w="108" w:type="dxa"/>
          </w:tblCellMar>
        </w:tblPrEx>
        <w:trPr>
          <w:trHeight w:val="2516" w:hRule="atLeast"/>
          <w:jc w:val="center"/>
        </w:trPr>
        <w:tc>
          <w:tcPr>
            <w:tcW w:w="959" w:type="dxa"/>
            <w:tcBorders>
              <w:top w:val="nil"/>
              <w:left w:val="single" w:color="000000" w:sz="4" w:space="0"/>
              <w:bottom w:val="single" w:color="auto" w:sz="4" w:space="0"/>
              <w:right w:val="single" w:color="000000" w:sz="4" w:space="0"/>
            </w:tcBorders>
            <w:vAlign w:val="center"/>
          </w:tcPr>
          <w:p>
            <w:pPr>
              <w:widowControl/>
              <w:spacing w:line="36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1</w:t>
            </w:r>
          </w:p>
        </w:tc>
        <w:tc>
          <w:tcPr>
            <w:tcW w:w="1627" w:type="dxa"/>
            <w:tcBorders>
              <w:top w:val="nil"/>
              <w:left w:val="nil"/>
              <w:bottom w:val="single" w:color="auto" w:sz="4" w:space="0"/>
              <w:right w:val="single" w:color="000000" w:sz="4" w:space="0"/>
            </w:tcBorders>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续签和新增2024年</w:t>
            </w:r>
            <w:r>
              <w:rPr>
                <w:rFonts w:hint="eastAsia"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融安县智慧云</w:t>
            </w:r>
            <w:r>
              <w:rPr>
                <w:rFonts w:hint="eastAsia"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项目</w:t>
            </w:r>
          </w:p>
        </w:tc>
        <w:tc>
          <w:tcPr>
            <w:tcW w:w="1133" w:type="dxa"/>
            <w:tcBorders>
              <w:top w:val="nil"/>
              <w:left w:val="nil"/>
              <w:bottom w:val="single" w:color="auto" w:sz="4" w:space="0"/>
              <w:right w:val="single" w:color="000000" w:sz="4" w:space="0"/>
            </w:tcBorders>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融安县公安局</w:t>
            </w:r>
          </w:p>
        </w:tc>
        <w:tc>
          <w:tcPr>
            <w:tcW w:w="2467" w:type="dxa"/>
            <w:tcBorders>
              <w:top w:val="nil"/>
              <w:left w:val="nil"/>
              <w:bottom w:val="single" w:color="auto" w:sz="4" w:space="0"/>
              <w:right w:val="single" w:color="000000" w:sz="4" w:space="0"/>
            </w:tcBorders>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《柳州市公安局关于转发〈广</w:t>
            </w:r>
            <w:r>
              <w:rPr>
                <w:rFonts w:hint="eastAsia" w:ascii="仿宋_GB2312" w:hAnsi="仿宋_GB2312" w:eastAsia="仿宋_GB2312" w:cs="仿宋_GB2312"/>
                <w:sz w:val="24"/>
                <w:szCs w:val="24"/>
              </w:rPr>
              <w:t>西公安数字化改革三年规</w:t>
            </w:r>
            <w:r>
              <w:rPr>
                <w:rFonts w:hint="eastAsia" w:ascii="仿宋_GB2312" w:hAnsi="仿宋_GB2312" w:eastAsia="仿宋_GB2312" w:cs="仿宋_GB2312"/>
                <w:sz w:val="24"/>
                <w:szCs w:val="24"/>
                <w:lang w:eastAsia="zh-CN"/>
              </w:rPr>
              <w:t>划</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2023</w:t>
            </w:r>
            <w:r>
              <w:rPr>
                <w:rFonts w:hint="eastAsia" w:ascii="仿宋_GB2312" w:hAnsi="仿宋_GB2312" w:eastAsia="仿宋_GB2312" w:cs="仿宋_GB2312"/>
                <w:sz w:val="24"/>
                <w:szCs w:val="24"/>
                <w:lang w:eastAsia="zh-CN"/>
              </w:rPr>
              <w:t>—</w:t>
            </w:r>
            <w:r>
              <w:rPr>
                <w:rFonts w:hint="default" w:ascii="Times New Roman" w:hAnsi="Times New Roman" w:eastAsia="仿宋_GB2312" w:cs="Times New Roman"/>
                <w:sz w:val="24"/>
                <w:szCs w:val="24"/>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〉的通知》（柳公（科信办）〔</w:t>
            </w:r>
            <w:r>
              <w:rPr>
                <w:rFonts w:hint="default" w:ascii="Times New Roman" w:hAnsi="Times New Roman" w:eastAsia="仿宋_GB2312" w:cs="Times New Roman"/>
                <w:sz w:val="24"/>
                <w:szCs w:val="24"/>
                <w:lang w:val="en-US" w:eastAsia="zh-CN"/>
              </w:rPr>
              <w:t>2023</w:t>
            </w:r>
            <w:r>
              <w:rPr>
                <w:rFonts w:hint="eastAsia" w:ascii="仿宋_GB2312" w:hAnsi="仿宋_GB2312" w:eastAsia="仿宋_GB2312" w:cs="仿宋_GB2312"/>
                <w:sz w:val="24"/>
                <w:szCs w:val="24"/>
                <w:lang w:val="en-US" w:eastAsia="zh-CN"/>
              </w:rPr>
              <w:t>〕</w:t>
            </w:r>
            <w:r>
              <w:rPr>
                <w:rFonts w:hint="default" w:ascii="Times New Roman" w:hAnsi="Times New Roman" w:eastAsia="仿宋_GB2312" w:cs="Times New Roman"/>
                <w:sz w:val="24"/>
                <w:szCs w:val="24"/>
                <w:lang w:val="en-US" w:eastAsia="zh-CN"/>
              </w:rPr>
              <w:t>8</w:t>
            </w:r>
            <w:r>
              <w:rPr>
                <w:rFonts w:hint="eastAsia" w:ascii="仿宋_GB2312" w:hAnsi="仿宋_GB2312" w:eastAsia="仿宋_GB2312" w:cs="仿宋_GB2312"/>
                <w:sz w:val="24"/>
                <w:szCs w:val="24"/>
                <w:lang w:val="en-US" w:eastAsia="zh-CN"/>
              </w:rPr>
              <w:t>号</w:t>
            </w:r>
            <w:r>
              <w:rPr>
                <w:rFonts w:hint="eastAsia" w:ascii="仿宋_GB2312" w:hAnsi="仿宋_GB2312" w:eastAsia="仿宋_GB2312" w:cs="仿宋_GB2312"/>
                <w:sz w:val="24"/>
                <w:szCs w:val="24"/>
                <w:lang w:eastAsia="zh-CN"/>
              </w:rPr>
              <w:t>）</w:t>
            </w:r>
          </w:p>
        </w:tc>
        <w:tc>
          <w:tcPr>
            <w:tcW w:w="1545" w:type="dxa"/>
            <w:vMerge w:val="restart"/>
            <w:tcBorders>
              <w:top w:val="nil"/>
              <w:left w:val="nil"/>
              <w:bottom w:val="single" w:color="auto" w:sz="4" w:space="0"/>
              <w:right w:val="single" w:color="000000" w:sz="4" w:space="0"/>
            </w:tcBorders>
            <w:vAlign w:val="center"/>
          </w:tcPr>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根据《融安县人民政府关于印发〈融安县人民政府重大行政决策程序规定〉的通知》（融政发〔2022〕2号）执行</w:t>
            </w: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p>
          <w:p>
            <w:pPr>
              <w:widowControl/>
              <w:spacing w:line="36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根据《融安县人民政府关于印发〈融安县人民政府重大行政决策程序规定〉的通知》（融政发〔2022〕2号）执行</w:t>
            </w:r>
          </w:p>
        </w:tc>
        <w:tc>
          <w:tcPr>
            <w:tcW w:w="1530" w:type="dxa"/>
            <w:tcBorders>
              <w:top w:val="nil"/>
              <w:left w:val="nil"/>
              <w:bottom w:val="single" w:color="auto" w:sz="4" w:space="0"/>
              <w:right w:val="single" w:color="000000" w:sz="4" w:space="0"/>
            </w:tcBorders>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2024年</w:t>
            </w:r>
            <w:r>
              <w:rPr>
                <w:rFonts w:hint="default" w:ascii="Times New Roman" w:hAnsi="Times New Roman" w:eastAsia="仿宋_GB2312" w:cs="Times New Roman"/>
                <w:color w:val="000000"/>
                <w:kern w:val="0"/>
                <w:sz w:val="24"/>
                <w:lang w:val="en-US" w:eastAsia="zh-CN"/>
              </w:rPr>
              <w:t>7</w:t>
            </w:r>
            <w:r>
              <w:rPr>
                <w:rFonts w:hint="default" w:ascii="Times New Roman" w:hAnsi="Times New Roman" w:eastAsia="仿宋_GB2312" w:cs="Times New Roman"/>
                <w:color w:val="000000"/>
                <w:kern w:val="0"/>
                <w:sz w:val="24"/>
              </w:rPr>
              <w:t>月</w:t>
            </w:r>
          </w:p>
        </w:tc>
        <w:tc>
          <w:tcPr>
            <w:tcW w:w="3837" w:type="dxa"/>
            <w:tcBorders>
              <w:top w:val="nil"/>
              <w:left w:val="nil"/>
              <w:bottom w:val="single" w:color="auto" w:sz="4" w:space="0"/>
              <w:right w:val="single" w:color="000000" w:sz="4" w:space="0"/>
            </w:tcBorders>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启动项目前期对接调研论证工作</w:t>
            </w:r>
          </w:p>
        </w:tc>
      </w:tr>
      <w:tr>
        <w:tblPrEx>
          <w:tblCellMar>
            <w:top w:w="0" w:type="dxa"/>
            <w:left w:w="108" w:type="dxa"/>
            <w:bottom w:w="0" w:type="dxa"/>
            <w:right w:w="108" w:type="dxa"/>
          </w:tblCellMar>
        </w:tblPrEx>
        <w:trPr>
          <w:trHeight w:val="3336"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2</w:t>
            </w:r>
          </w:p>
        </w:tc>
        <w:tc>
          <w:tcPr>
            <w:tcW w:w="16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融安县示范性养老服务中心项目</w:t>
            </w:r>
          </w:p>
        </w:tc>
        <w:tc>
          <w:tcPr>
            <w:tcW w:w="1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融安县民政局</w:t>
            </w:r>
          </w:p>
        </w:tc>
        <w:tc>
          <w:tcPr>
            <w:tcW w:w="2467"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《广西壮族自治区民政厅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广西壮族自治区发展和改革委员会关于印发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广西壮族自治区“十四五”养老服务体系规划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的通知》（</w:t>
            </w:r>
            <w:r>
              <w:rPr>
                <w:rFonts w:hint="eastAsia" w:ascii="仿宋_GB2312" w:hAnsi="仿宋_GB2312" w:eastAsia="仿宋_GB2312" w:cs="仿宋_GB2312"/>
                <w:sz w:val="24"/>
                <w:szCs w:val="24"/>
                <w:lang w:eastAsia="zh-CN"/>
              </w:rPr>
              <w:t>桂民发</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2021</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55</w:t>
            </w:r>
            <w:r>
              <w:rPr>
                <w:rFonts w:hint="eastAsia" w:ascii="仿宋_GB2312" w:hAnsi="仿宋_GB2312" w:eastAsia="仿宋_GB2312" w:cs="仿宋_GB2312"/>
                <w:sz w:val="24"/>
                <w:szCs w:val="24"/>
              </w:rPr>
              <w:t>号）</w:t>
            </w: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2"/>
                <w:sz w:val="24"/>
                <w:szCs w:val="24"/>
                <w:lang w:val="en-US" w:eastAsia="zh-CN" w:bidi="ar-SA"/>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2024年</w:t>
            </w:r>
            <w:r>
              <w:rPr>
                <w:rFonts w:hint="default" w:ascii="Times New Roman" w:hAnsi="Times New Roman" w:eastAsia="仿宋_GB2312" w:cs="Times New Roman"/>
                <w:color w:val="000000"/>
                <w:kern w:val="0"/>
                <w:sz w:val="24"/>
                <w:lang w:val="en-US" w:eastAsia="zh-CN"/>
              </w:rPr>
              <w:t>9</w:t>
            </w:r>
            <w:r>
              <w:rPr>
                <w:rFonts w:hint="default" w:ascii="Times New Roman" w:hAnsi="Times New Roman" w:eastAsia="仿宋_GB2312" w:cs="Times New Roman"/>
                <w:color w:val="000000"/>
                <w:kern w:val="0"/>
                <w:sz w:val="24"/>
              </w:rPr>
              <w:t>月</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目前已完成项目立项、取得可研批复、完成项目初设等前期工作</w:t>
            </w:r>
          </w:p>
        </w:tc>
      </w:tr>
      <w:tr>
        <w:tblPrEx>
          <w:tblCellMar>
            <w:top w:w="0" w:type="dxa"/>
            <w:left w:w="108" w:type="dxa"/>
            <w:bottom w:w="0" w:type="dxa"/>
            <w:right w:w="108" w:type="dxa"/>
          </w:tblCellMar>
        </w:tblPrEx>
        <w:trPr>
          <w:trHeight w:val="340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c>
          <w:tcPr>
            <w:tcW w:w="16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eastAsia="zh-CN"/>
              </w:rPr>
              <w:t>融安县水网建设规划</w:t>
            </w:r>
          </w:p>
        </w:tc>
        <w:tc>
          <w:tcPr>
            <w:tcW w:w="1133"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融安县</w:t>
            </w:r>
          </w:p>
          <w:p>
            <w:pP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lang w:eastAsia="zh-CN"/>
              </w:rPr>
              <w:t>水利局</w:t>
            </w:r>
          </w:p>
        </w:tc>
        <w:tc>
          <w:tcPr>
            <w:tcW w:w="2467"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《自治区水利厅印发〈关于加快推进市、县级水网建设的指导意见</w:t>
            </w:r>
            <w:r>
              <w:rPr>
                <w:rFonts w:hint="eastAsia" w:ascii="仿宋_GB2312" w:hAnsi="仿宋_GB2312" w:eastAsia="仿宋_GB2312" w:cs="仿宋_GB2312"/>
                <w:color w:val="auto"/>
                <w:sz w:val="24"/>
                <w:szCs w:val="24"/>
                <w:lang w:eastAsia="zh-CN"/>
              </w:rPr>
              <w:t>〉的通知》（桂水规计〔</w:t>
            </w:r>
            <w:r>
              <w:rPr>
                <w:rFonts w:hint="default" w:ascii="Times New Roman" w:hAnsi="Times New Roman" w:eastAsia="仿宋_GB2312" w:cs="Times New Roman"/>
                <w:color w:val="auto"/>
                <w:sz w:val="24"/>
                <w:szCs w:val="24"/>
                <w:lang w:eastAsia="zh-CN"/>
              </w:rPr>
              <w:t>2023</w:t>
            </w:r>
            <w:r>
              <w:rPr>
                <w:rFonts w:hint="eastAsia" w:ascii="仿宋_GB2312" w:hAnsi="仿宋_GB2312" w:eastAsia="仿宋_GB2312" w:cs="仿宋_GB2312"/>
                <w:color w:val="auto"/>
                <w:sz w:val="24"/>
                <w:szCs w:val="24"/>
                <w:lang w:eastAsia="zh-CN"/>
              </w:rPr>
              <w:t>〕</w:t>
            </w:r>
            <w:r>
              <w:rPr>
                <w:rFonts w:hint="default" w:ascii="Times New Roman" w:hAnsi="Times New Roman" w:eastAsia="仿宋_GB2312" w:cs="Times New Roman"/>
                <w:color w:val="auto"/>
                <w:sz w:val="24"/>
                <w:szCs w:val="24"/>
                <w:lang w:eastAsia="zh-CN"/>
              </w:rPr>
              <w:t>35</w:t>
            </w:r>
            <w:r>
              <w:rPr>
                <w:rFonts w:hint="eastAsia" w:ascii="仿宋_GB2312" w:hAnsi="仿宋_GB2312" w:eastAsia="仿宋_GB2312" w:cs="仿宋_GB2312"/>
                <w:color w:val="auto"/>
                <w:sz w:val="24"/>
                <w:szCs w:val="24"/>
                <w:lang w:eastAsia="zh-CN"/>
              </w:rPr>
              <w:t>号）、《柳州市水利局关于印发融安县水网建设规划审查意见的通知》（柳水</w:t>
            </w:r>
            <w:r>
              <w:rPr>
                <w:rFonts w:hint="eastAsia" w:ascii="仿宋_GB2312" w:hAnsi="仿宋_GB2312" w:eastAsia="仿宋_GB2312" w:cs="仿宋_GB2312"/>
                <w:sz w:val="24"/>
                <w:szCs w:val="24"/>
                <w:lang w:eastAsia="zh-CN"/>
              </w:rPr>
              <w:t>利计〔</w:t>
            </w:r>
            <w:r>
              <w:rPr>
                <w:rFonts w:hint="default" w:ascii="Times New Roman" w:hAnsi="Times New Roman" w:eastAsia="仿宋_GB2312" w:cs="Times New Roman"/>
                <w:sz w:val="24"/>
                <w:szCs w:val="24"/>
                <w:lang w:eastAsia="zh-CN"/>
              </w:rPr>
              <w:t>202</w:t>
            </w:r>
            <w:r>
              <w:rPr>
                <w:rFonts w:hint="default" w:ascii="Times New Roman" w:hAnsi="Times New Roman" w:eastAsia="仿宋_GB2312" w:cs="Times New Roman"/>
                <w:sz w:val="24"/>
                <w:szCs w:val="24"/>
                <w:lang w:val="en-US" w:eastAsia="zh-CN"/>
              </w:rPr>
              <w:t>4</w:t>
            </w:r>
            <w:r>
              <w:rPr>
                <w:rFonts w:hint="eastAsia" w:ascii="仿宋_GB2312" w:hAnsi="仿宋_GB2312" w:eastAsia="仿宋_GB2312" w:cs="仿宋_GB2312"/>
                <w:sz w:val="24"/>
                <w:szCs w:val="24"/>
                <w:lang w:eastAsia="zh-CN"/>
              </w:rPr>
              <w:t>〕</w:t>
            </w:r>
            <w:r>
              <w:rPr>
                <w:rFonts w:hint="default" w:ascii="Times New Roman" w:hAnsi="Times New Roman" w:eastAsia="仿宋_GB2312" w:cs="Times New Roman"/>
                <w:sz w:val="24"/>
                <w:szCs w:val="24"/>
                <w:lang w:val="en-US" w:eastAsia="zh-CN"/>
              </w:rPr>
              <w:t>24</w:t>
            </w:r>
            <w:r>
              <w:rPr>
                <w:rFonts w:hint="eastAsia" w:ascii="仿宋_GB2312" w:hAnsi="仿宋_GB2312" w:eastAsia="仿宋_GB2312" w:cs="仿宋_GB2312"/>
                <w:sz w:val="24"/>
                <w:szCs w:val="24"/>
                <w:lang w:eastAsia="zh-CN"/>
              </w:rPr>
              <w:t>号）</w:t>
            </w: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both"/>
              <w:rPr>
                <w:rFonts w:hint="default" w:ascii="Times New Roman" w:hAnsi="Times New Roman" w:eastAsia="仿宋_GB2312" w:cs="Times New Roman"/>
                <w:kern w:val="2"/>
                <w:sz w:val="24"/>
                <w:szCs w:val="24"/>
                <w:lang w:val="en-US" w:eastAsia="zh-CN" w:bidi="ar-SA"/>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pacing w:val="-6"/>
                <w:kern w:val="0"/>
                <w:sz w:val="24"/>
              </w:rPr>
              <w:t>2024年</w:t>
            </w:r>
            <w:r>
              <w:rPr>
                <w:rFonts w:hint="default" w:ascii="Times New Roman" w:hAnsi="Times New Roman" w:eastAsia="仿宋_GB2312" w:cs="Times New Roman"/>
                <w:color w:val="000000"/>
                <w:spacing w:val="-6"/>
                <w:kern w:val="0"/>
                <w:sz w:val="24"/>
                <w:lang w:val="en-US" w:eastAsia="zh-CN"/>
              </w:rPr>
              <w:t>12</w:t>
            </w:r>
            <w:r>
              <w:rPr>
                <w:rFonts w:hint="default" w:ascii="Times New Roman" w:hAnsi="Times New Roman" w:eastAsia="仿宋_GB2312" w:cs="Times New Roman"/>
                <w:color w:val="000000"/>
                <w:spacing w:val="-6"/>
                <w:kern w:val="0"/>
                <w:sz w:val="24"/>
              </w:rPr>
              <w:t>月</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已完成决策</w:t>
            </w:r>
            <w:r>
              <w:rPr>
                <w:rFonts w:hint="eastAsia" w:eastAsia="仿宋_GB2312" w:cs="Times New Roman"/>
                <w:color w:val="000000"/>
                <w:kern w:val="0"/>
                <w:sz w:val="24"/>
                <w:lang w:val="en-US" w:eastAsia="zh-CN"/>
              </w:rPr>
              <w:t>项目</w:t>
            </w:r>
            <w:r>
              <w:rPr>
                <w:rFonts w:hint="default" w:ascii="Times New Roman" w:hAnsi="Times New Roman" w:eastAsia="仿宋_GB2312" w:cs="Times New Roman"/>
                <w:color w:val="000000"/>
                <w:kern w:val="0"/>
                <w:sz w:val="24"/>
                <w:lang w:val="en-US" w:eastAsia="zh-CN"/>
              </w:rPr>
              <w:t>的</w:t>
            </w:r>
            <w:r>
              <w:rPr>
                <w:rFonts w:hint="eastAsia" w:eastAsia="仿宋_GB2312" w:cs="Times New Roman"/>
                <w:color w:val="000000"/>
                <w:kern w:val="0"/>
                <w:sz w:val="24"/>
                <w:lang w:val="en-US" w:eastAsia="zh-CN"/>
              </w:rPr>
              <w:t>项目规划、第三方技术审查等前期工作</w:t>
            </w:r>
          </w:p>
        </w:tc>
      </w:tr>
      <w:tr>
        <w:tblPrEx>
          <w:tblCellMar>
            <w:top w:w="0" w:type="dxa"/>
            <w:left w:w="108" w:type="dxa"/>
            <w:bottom w:w="0" w:type="dxa"/>
            <w:right w:w="108" w:type="dxa"/>
          </w:tblCellMar>
        </w:tblPrEx>
        <w:trPr>
          <w:trHeight w:val="307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w:t>
            </w:r>
          </w:p>
        </w:tc>
        <w:tc>
          <w:tcPr>
            <w:tcW w:w="16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融安县农村供水高质量发展规划</w:t>
            </w:r>
          </w:p>
        </w:tc>
        <w:tc>
          <w:tcPr>
            <w:tcW w:w="11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融安县</w:t>
            </w:r>
          </w:p>
          <w:p>
            <w:pPr>
              <w:widowControl/>
              <w:spacing w:line="360" w:lineRule="exact"/>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z w:val="24"/>
                <w:szCs w:val="24"/>
                <w:lang w:eastAsia="zh-CN"/>
              </w:rPr>
              <w:t>水利局</w:t>
            </w:r>
          </w:p>
        </w:tc>
        <w:tc>
          <w:tcPr>
            <w:tcW w:w="2467"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《水利部关于加快推动农村供水高质量发展的指导意见》（水农</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3</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lang w:val="en-US" w:eastAsia="zh-CN"/>
              </w:rPr>
              <w:t>283</w:t>
            </w:r>
            <w:r>
              <w:rPr>
                <w:rFonts w:hint="eastAsia" w:ascii="仿宋_GB2312" w:hAnsi="仿宋_GB2312" w:eastAsia="仿宋_GB2312" w:cs="仿宋_GB2312"/>
                <w:sz w:val="24"/>
                <w:szCs w:val="24"/>
                <w:lang w:val="en-US" w:eastAsia="zh-CN"/>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、《自治区水利厅办公室关于做好农村供水高质量发展规划编制工作的通知》（水办农水</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4</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lang w:val="en-US" w:eastAsia="zh-CN"/>
              </w:rPr>
              <w:t>号）</w:t>
            </w: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both"/>
              <w:rPr>
                <w:rFonts w:hint="default" w:ascii="Times New Roman" w:hAnsi="Times New Roman" w:eastAsia="仿宋_GB2312" w:cs="Times New Roman"/>
                <w:kern w:val="2"/>
                <w:sz w:val="24"/>
                <w:szCs w:val="24"/>
                <w:lang w:val="en-US" w:eastAsia="zh-CN" w:bidi="ar-SA"/>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spacing w:val="-6"/>
                <w:kern w:val="0"/>
                <w:sz w:val="24"/>
                <w:lang w:val="en-US" w:eastAsia="zh-CN"/>
              </w:rPr>
              <w:t>2024年12月</w:t>
            </w:r>
          </w:p>
        </w:tc>
        <w:tc>
          <w:tcPr>
            <w:tcW w:w="38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已完成决策</w:t>
            </w:r>
            <w:r>
              <w:rPr>
                <w:rFonts w:hint="eastAsia" w:eastAsia="仿宋_GB2312" w:cs="Times New Roman"/>
                <w:color w:val="000000"/>
                <w:kern w:val="0"/>
                <w:sz w:val="24"/>
                <w:lang w:val="en-US" w:eastAsia="zh-CN"/>
              </w:rPr>
              <w:t>项目的编制请示、委托第三方编制、专家审核等前期工作</w:t>
            </w:r>
          </w:p>
        </w:tc>
      </w:tr>
    </w:tbl>
    <w:p>
      <w:pPr>
        <w:widowControl/>
        <w:spacing w:line="400" w:lineRule="exact"/>
        <w:jc w:val="left"/>
        <w:rPr>
          <w:rFonts w:eastAsia="仿宋_GB2312"/>
          <w:color w:val="000000"/>
          <w:kern w:val="0"/>
          <w:sz w:val="30"/>
          <w:szCs w:val="30"/>
        </w:rPr>
      </w:pPr>
      <w:r>
        <w:rPr>
          <w:rFonts w:hint="eastAsia" w:eastAsia="仿宋_GB2312"/>
          <w:color w:val="000000"/>
          <w:kern w:val="0"/>
          <w:sz w:val="30"/>
          <w:szCs w:val="30"/>
          <w:lang w:eastAsia="zh-CN"/>
        </w:rPr>
        <w:t>备</w:t>
      </w:r>
      <w:r>
        <w:rPr>
          <w:rFonts w:hint="eastAsia" w:eastAsia="仿宋_GB2312"/>
          <w:color w:val="000000"/>
          <w:kern w:val="0"/>
          <w:sz w:val="30"/>
          <w:szCs w:val="30"/>
        </w:rPr>
        <w:t>注：“计划完成时间”</w:t>
      </w:r>
      <w:r>
        <w:rPr>
          <w:rFonts w:eastAsia="仿宋_GB2312"/>
          <w:color w:val="000000"/>
          <w:kern w:val="0"/>
          <w:sz w:val="30"/>
          <w:szCs w:val="30"/>
        </w:rPr>
        <w:t>填写计划提交</w:t>
      </w:r>
      <w:r>
        <w:rPr>
          <w:rFonts w:hint="eastAsia" w:eastAsia="仿宋_GB2312"/>
          <w:color w:val="000000"/>
          <w:kern w:val="0"/>
          <w:sz w:val="30"/>
          <w:szCs w:val="30"/>
        </w:rPr>
        <w:t>县</w:t>
      </w:r>
      <w:r>
        <w:rPr>
          <w:rFonts w:eastAsia="仿宋_GB2312"/>
          <w:color w:val="000000"/>
          <w:kern w:val="0"/>
          <w:sz w:val="30"/>
          <w:szCs w:val="30"/>
        </w:rPr>
        <w:t>政府审议的时间</w:t>
      </w:r>
      <w:r>
        <w:rPr>
          <w:rFonts w:hint="eastAsia" w:eastAsia="仿宋_GB2312"/>
          <w:color w:val="000000"/>
          <w:kern w:val="0"/>
          <w:sz w:val="30"/>
          <w:szCs w:val="30"/>
        </w:rPr>
        <w:t>。</w:t>
      </w:r>
    </w:p>
    <w:sectPr>
      <w:headerReference r:id="rId3" w:type="default"/>
      <w:footerReference r:id="rId4" w:type="default"/>
      <w:footerReference r:id="rId5" w:type="even"/>
      <w:pgSz w:w="16838" w:h="11906" w:orient="landscape"/>
      <w:pgMar w:top="1588" w:right="2098" w:bottom="1474"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rPr>
        <w:rFonts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ODQ1Nzc1ZjkwM2JiYzc3MDJkZjg4NjYyMjczNzMifQ=="/>
  </w:docVars>
  <w:rsids>
    <w:rsidRoot w:val="003100B4"/>
    <w:rsid w:val="003100B4"/>
    <w:rsid w:val="007928E4"/>
    <w:rsid w:val="008A3A52"/>
    <w:rsid w:val="00B56D57"/>
    <w:rsid w:val="00B825E5"/>
    <w:rsid w:val="00CF1A28"/>
    <w:rsid w:val="00DD0935"/>
    <w:rsid w:val="11C402BE"/>
    <w:rsid w:val="13B86356"/>
    <w:rsid w:val="13F82854"/>
    <w:rsid w:val="1BD5A255"/>
    <w:rsid w:val="1E354EBD"/>
    <w:rsid w:val="24DF2A80"/>
    <w:rsid w:val="255D6CCF"/>
    <w:rsid w:val="2C412FFB"/>
    <w:rsid w:val="2FA55492"/>
    <w:rsid w:val="323F4902"/>
    <w:rsid w:val="352D63B4"/>
    <w:rsid w:val="3702702D"/>
    <w:rsid w:val="3AFE0289"/>
    <w:rsid w:val="4ECD37A5"/>
    <w:rsid w:val="52EF62BF"/>
    <w:rsid w:val="54F64001"/>
    <w:rsid w:val="5BFFD5E3"/>
    <w:rsid w:val="5FBFEA55"/>
    <w:rsid w:val="6024316D"/>
    <w:rsid w:val="6A915B6E"/>
    <w:rsid w:val="6B6C452B"/>
    <w:rsid w:val="6D5F9C17"/>
    <w:rsid w:val="7376EC06"/>
    <w:rsid w:val="75CF6642"/>
    <w:rsid w:val="769B22E5"/>
    <w:rsid w:val="76FD384A"/>
    <w:rsid w:val="7BFDC220"/>
    <w:rsid w:val="7EB1CFDD"/>
    <w:rsid w:val="7FEF9525"/>
    <w:rsid w:val="7FFFEB75"/>
    <w:rsid w:val="B27E6190"/>
    <w:rsid w:val="BCDE8E94"/>
    <w:rsid w:val="DDF3A16A"/>
    <w:rsid w:val="F55F6FDE"/>
    <w:rsid w:val="FBCFDEE1"/>
    <w:rsid w:val="FBFE0C90"/>
    <w:rsid w:val="FBFFE5FA"/>
    <w:rsid w:val="FD7AB391"/>
    <w:rsid w:val="FFF71D9D"/>
    <w:rsid w:val="FFFF88DA"/>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默认段落字体1"/>
    <w:qFormat/>
    <w:uiPriority w:val="0"/>
  </w:style>
  <w:style w:type="table" w:customStyle="1" w:styleId="5">
    <w:name w:val="普通表格1"/>
    <w:qFormat/>
    <w:uiPriority w:val="0"/>
    <w:tblPr>
      <w:tblCellMar>
        <w:top w:w="0" w:type="dxa"/>
        <w:left w:w="0" w:type="dxa"/>
        <w:bottom w:w="0" w:type="dxa"/>
        <w:right w:w="0" w:type="dxa"/>
      </w:tblCellMar>
    </w:tblPr>
  </w:style>
  <w:style w:type="paragraph" w:customStyle="1" w:styleId="6">
    <w:name w:val="正文文本1"/>
    <w:basedOn w:val="1"/>
    <w:qFormat/>
    <w:uiPriority w:val="0"/>
    <w:rPr>
      <w:rFonts w:ascii="宋体" w:hAnsi="宋体"/>
      <w:b/>
      <w:bCs/>
      <w:sz w:val="44"/>
    </w:rPr>
  </w:style>
  <w:style w:type="paragraph" w:customStyle="1" w:styleId="7">
    <w:name w:val="批注框文本1"/>
    <w:basedOn w:val="1"/>
    <w:link w:val="8"/>
    <w:qFormat/>
    <w:uiPriority w:val="0"/>
    <w:rPr>
      <w:sz w:val="18"/>
      <w:szCs w:val="18"/>
    </w:rPr>
  </w:style>
  <w:style w:type="character" w:customStyle="1" w:styleId="8">
    <w:name w:val="批注框文本 Char"/>
    <w:basedOn w:val="4"/>
    <w:link w:val="7"/>
    <w:qFormat/>
    <w:uiPriority w:val="0"/>
    <w:rPr>
      <w:rFonts w:ascii="Times New Roman" w:hAnsi="Times New Roman" w:eastAsia="宋体"/>
      <w:kern w:val="2"/>
      <w:sz w:val="18"/>
      <w:szCs w:val="18"/>
    </w:rPr>
  </w:style>
  <w:style w:type="paragraph" w:customStyle="1" w:styleId="9">
    <w:name w:val="页脚1"/>
    <w:basedOn w:val="1"/>
    <w:link w:val="10"/>
    <w:qFormat/>
    <w:uiPriority w:val="0"/>
    <w:pPr>
      <w:tabs>
        <w:tab w:val="center" w:pos="4153"/>
        <w:tab w:val="right" w:pos="8306"/>
      </w:tabs>
      <w:snapToGrid w:val="0"/>
      <w:jc w:val="left"/>
    </w:pPr>
    <w:rPr>
      <w:sz w:val="18"/>
      <w:szCs w:val="18"/>
    </w:rPr>
  </w:style>
  <w:style w:type="character" w:customStyle="1" w:styleId="10">
    <w:name w:val="页脚 Char"/>
    <w:basedOn w:val="4"/>
    <w:link w:val="9"/>
    <w:qFormat/>
    <w:uiPriority w:val="0"/>
    <w:rPr>
      <w:rFonts w:ascii="Times New Roman" w:hAnsi="Times New Roman" w:eastAsia="宋体"/>
      <w:kern w:val="2"/>
      <w:sz w:val="18"/>
      <w:szCs w:val="18"/>
    </w:rPr>
  </w:style>
  <w:style w:type="paragraph" w:customStyle="1" w:styleId="11">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2">
    <w:name w:val="公文格式"/>
    <w:basedOn w:val="9"/>
    <w:link w:val="13"/>
    <w:qFormat/>
    <w:uiPriority w:val="0"/>
    <w:pPr>
      <w:widowControl/>
      <w:tabs>
        <w:tab w:val="clear" w:pos="4153"/>
        <w:tab w:val="clear" w:pos="8306"/>
      </w:tabs>
      <w:spacing w:after="200"/>
      <w:ind w:firstLine="270" w:firstLineChars="150"/>
    </w:pPr>
    <w:rPr>
      <w:rFonts w:ascii="Calibri" w:hAnsi="Calibri"/>
      <w:kern w:val="0"/>
      <w:szCs w:val="24"/>
      <w:lang w:eastAsia="en-US" w:bidi="en-US"/>
    </w:rPr>
  </w:style>
  <w:style w:type="character" w:customStyle="1" w:styleId="13">
    <w:name w:val="公文格式 Char"/>
    <w:basedOn w:val="4"/>
    <w:link w:val="12"/>
    <w:qFormat/>
    <w:uiPriority w:val="0"/>
    <w:rPr>
      <w:sz w:val="18"/>
      <w:szCs w:val="24"/>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449</Characters>
  <Lines>3</Lines>
  <Paragraphs>1</Paragraphs>
  <TotalTime>6</TotalTime>
  <ScaleCrop>false</ScaleCrop>
  <LinksUpToDate>false</LinksUpToDate>
  <CharactersWithSpaces>526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2024-04-01T08:36:00Z</dcterms:created>
  <dc:creator>admin</dc:creator>
  <cp:lastModifiedBy>gxxc</cp:lastModifiedBy>
  <cp:lastPrinted>2024-12-27T18:20:00Z</cp:lastPrinted>
  <dcterms:modified xsi:type="dcterms:W3CDTF">2024-12-27T10:34:23Z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9F036D917BC04A70A330896FFFF38F4F</vt:lpwstr>
  </property>
</Properties>
</file>