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none" w:color="auto" w:sz="0" w:space="0"/>
        </w:pBdr>
        <w:kinsoku/>
        <w:wordWrap w:val="0"/>
        <w:overflowPunct/>
        <w:topLinePunct w:val="0"/>
        <w:autoSpaceDE/>
        <w:autoSpaceDN/>
        <w:bidi w:val="0"/>
        <w:adjustRightInd/>
        <w:snapToGrid/>
        <w:spacing w:line="490" w:lineRule="exact"/>
        <w:ind w:firstLine="0" w:firstLineChars="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pStyle w:val="9"/>
        <w:keepNext w:val="0"/>
        <w:keepLines w:val="0"/>
        <w:widowControl/>
        <w:suppressLineNumbers w:val="0"/>
        <w:spacing w:before="0" w:beforeAutospacing="0" w:after="0" w:afterAutospacing="0" w:line="330" w:lineRule="atLeast"/>
        <w:ind w:left="0" w:right="0" w:firstLine="0"/>
        <w:jc w:val="center"/>
        <w:rPr>
          <w:rFonts w:hint="eastAsia"/>
          <w:lang w:val="en-US" w:eastAsia="zh-CN"/>
        </w:rPr>
      </w:pPr>
      <w:r>
        <w:rPr>
          <w:rFonts w:hint="default" w:ascii="Times New Roman" w:hAnsi="Times New Roman" w:eastAsia="方正小标宋简体" w:cs="Times New Roman"/>
          <w:sz w:val="44"/>
          <w:szCs w:val="44"/>
        </w:rPr>
        <w:t>2024</w:t>
      </w:r>
      <w:r>
        <w:rPr>
          <w:rFonts w:hint="eastAsia" w:ascii="方正小标宋简体" w:hAnsi="方正小标宋简体" w:eastAsia="方正小标宋简体" w:cs="方正小标宋简体"/>
          <w:sz w:val="44"/>
          <w:szCs w:val="44"/>
        </w:rPr>
        <w:t>年政府工作主要目标任务分解表</w:t>
      </w:r>
    </w:p>
    <w:tbl>
      <w:tblPr>
        <w:tblStyle w:val="11"/>
        <w:tblW w:w="51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26"/>
        <w:gridCol w:w="7262"/>
        <w:gridCol w:w="1200"/>
        <w:gridCol w:w="164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blHeader/>
        </w:trPr>
        <w:tc>
          <w:tcPr>
            <w:tcW w:w="531"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总体目标</w:t>
            </w:r>
          </w:p>
        </w:tc>
        <w:tc>
          <w:tcPr>
            <w:tcW w:w="2705"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工 作 目 标 任 务</w:t>
            </w:r>
          </w:p>
        </w:tc>
        <w:tc>
          <w:tcPr>
            <w:tcW w:w="447"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auto"/>
                <w:kern w:val="0"/>
                <w:sz w:val="28"/>
                <w:szCs w:val="28"/>
                <w:u w:val="none"/>
                <w:lang w:val="en-US" w:eastAsia="zh-CN" w:bidi="ar"/>
              </w:rPr>
            </w:pPr>
            <w:r>
              <w:rPr>
                <w:rFonts w:hint="eastAsia" w:ascii="黑体" w:hAnsi="宋体" w:eastAsia="黑体" w:cs="黑体"/>
                <w:i w:val="0"/>
                <w:color w:val="auto"/>
                <w:kern w:val="0"/>
                <w:sz w:val="28"/>
                <w:szCs w:val="28"/>
                <w:u w:val="none"/>
                <w:lang w:val="en-US" w:eastAsia="zh-CN" w:bidi="ar"/>
              </w:rPr>
              <w:t>分管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县领导</w:t>
            </w:r>
          </w:p>
        </w:tc>
        <w:tc>
          <w:tcPr>
            <w:tcW w:w="612"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牵头单位</w:t>
            </w:r>
          </w:p>
        </w:tc>
        <w:tc>
          <w:tcPr>
            <w:tcW w:w="704"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789"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一</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聚力转型升级</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以更大决心推动主导产业做大做强</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val="en-US" w:eastAsia="zh-CN"/>
              </w:rPr>
              <w:t>．加快项目建设。树牢大抓项目鲜明导向，全年计划统筹推进重大项目</w:t>
            </w:r>
            <w:r>
              <w:rPr>
                <w:rFonts w:hint="default" w:ascii="Times New Roman" w:hAnsi="Times New Roman" w:eastAsia="仿宋_GB2312" w:cs="Times New Roman"/>
                <w:color w:val="auto"/>
                <w:sz w:val="24"/>
                <w:szCs w:val="24"/>
                <w:vertAlign w:val="baseline"/>
                <w:lang w:val="en-US" w:eastAsia="zh-CN"/>
              </w:rPr>
              <w:t>66</w:t>
            </w:r>
            <w:r>
              <w:rPr>
                <w:rFonts w:hint="eastAsia" w:ascii="仿宋_GB2312" w:hAnsi="仿宋_GB2312" w:eastAsia="仿宋_GB2312" w:cs="仿宋_GB2312"/>
                <w:color w:val="auto"/>
                <w:sz w:val="24"/>
                <w:szCs w:val="24"/>
                <w:vertAlign w:val="baseline"/>
                <w:lang w:val="en-US" w:eastAsia="zh-CN"/>
              </w:rPr>
              <w:t>个，年度计划完成投资</w:t>
            </w:r>
            <w:r>
              <w:rPr>
                <w:rFonts w:hint="default" w:ascii="Times New Roman" w:hAnsi="Times New Roman" w:eastAsia="仿宋_GB2312" w:cs="Times New Roman"/>
                <w:color w:val="auto"/>
                <w:sz w:val="24"/>
                <w:szCs w:val="24"/>
                <w:vertAlign w:val="baseline"/>
                <w:lang w:val="en-US" w:eastAsia="zh-CN"/>
              </w:rPr>
              <w:t>69</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8</w:t>
            </w:r>
            <w:r>
              <w:rPr>
                <w:rFonts w:hint="eastAsia" w:ascii="仿宋_GB2312" w:hAnsi="仿宋_GB2312" w:eastAsia="仿宋_GB2312" w:cs="仿宋_GB2312"/>
                <w:color w:val="auto"/>
                <w:sz w:val="24"/>
                <w:szCs w:val="24"/>
                <w:vertAlign w:val="baseline"/>
                <w:lang w:val="en-US" w:eastAsia="zh-CN"/>
              </w:rPr>
              <w:t>亿元以上。聚焦林业和高端绿色家居、现代农业、食品加工等</w:t>
            </w:r>
            <w:r>
              <w:rPr>
                <w:rFonts w:hint="default" w:ascii="Times New Roman" w:hAnsi="Times New Roman" w:eastAsia="仿宋_GB2312" w:cs="Times New Roman"/>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lang w:val="en-US" w:eastAsia="zh-CN"/>
              </w:rPr>
              <w:t>个重点产业，力争</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年新引进项目</w:t>
            </w:r>
            <w:r>
              <w:rPr>
                <w:rFonts w:hint="default" w:ascii="Times New Roman" w:hAnsi="Times New Roman" w:eastAsia="仿宋_GB2312" w:cs="Times New Roman"/>
                <w:color w:val="auto"/>
                <w:sz w:val="24"/>
                <w:szCs w:val="24"/>
                <w:vertAlign w:val="baseline"/>
                <w:lang w:val="en-US" w:eastAsia="zh-CN"/>
              </w:rPr>
              <w:t>35</w:t>
            </w:r>
            <w:r>
              <w:rPr>
                <w:rFonts w:hint="eastAsia" w:ascii="仿宋_GB2312" w:hAnsi="仿宋_GB2312" w:eastAsia="仿宋_GB2312" w:cs="仿宋_GB2312"/>
                <w:color w:val="auto"/>
                <w:sz w:val="24"/>
                <w:szCs w:val="24"/>
                <w:vertAlign w:val="baseline"/>
                <w:lang w:val="en-US" w:eastAsia="zh-CN"/>
              </w:rPr>
              <w:t>个，实现新签约项目总投资额</w:t>
            </w:r>
            <w:r>
              <w:rPr>
                <w:rFonts w:hint="default" w:ascii="Times New Roman" w:hAnsi="Times New Roman" w:eastAsia="仿宋_GB2312" w:cs="Times New Roman"/>
                <w:color w:val="auto"/>
                <w:sz w:val="24"/>
                <w:szCs w:val="24"/>
                <w:vertAlign w:val="baseline"/>
                <w:lang w:val="en-US" w:eastAsia="zh-CN"/>
              </w:rPr>
              <w:t>45</w:t>
            </w:r>
            <w:r>
              <w:rPr>
                <w:rFonts w:hint="eastAsia" w:ascii="仿宋_GB2312" w:hAnsi="仿宋_GB2312" w:eastAsia="仿宋_GB2312" w:cs="仿宋_GB2312"/>
                <w:color w:val="auto"/>
                <w:sz w:val="24"/>
                <w:szCs w:val="24"/>
                <w:vertAlign w:val="baseline"/>
                <w:lang w:val="en-US" w:eastAsia="zh-CN"/>
              </w:rPr>
              <w:t>亿元，区外境内到位资金</w:t>
            </w:r>
            <w:r>
              <w:rPr>
                <w:rFonts w:hint="default" w:ascii="Times New Roman" w:hAnsi="Times New Roman" w:eastAsia="仿宋_GB2312" w:cs="Times New Roman"/>
                <w:color w:val="auto"/>
                <w:sz w:val="24"/>
                <w:szCs w:val="24"/>
                <w:vertAlign w:val="baseline"/>
                <w:lang w:val="en-US" w:eastAsia="zh-CN"/>
              </w:rPr>
              <w:t>40</w:t>
            </w:r>
            <w:r>
              <w:rPr>
                <w:rFonts w:hint="eastAsia" w:ascii="仿宋_GB2312" w:hAnsi="仿宋_GB2312" w:eastAsia="仿宋_GB2312" w:cs="仿宋_GB2312"/>
                <w:color w:val="auto"/>
                <w:sz w:val="24"/>
                <w:szCs w:val="24"/>
                <w:vertAlign w:val="baseline"/>
                <w:lang w:val="en-US" w:eastAsia="zh-CN"/>
              </w:rPr>
              <w:t>亿元，新签约开工项目</w:t>
            </w:r>
            <w:r>
              <w:rPr>
                <w:rFonts w:hint="default" w:ascii="Times New Roman" w:hAnsi="Times New Roman" w:eastAsia="仿宋_GB2312" w:cs="Times New Roman"/>
                <w:color w:val="auto"/>
                <w:sz w:val="24"/>
                <w:szCs w:val="24"/>
                <w:vertAlign w:val="baseline"/>
                <w:lang w:val="en-US" w:eastAsia="zh-CN"/>
              </w:rPr>
              <w:t>30</w:t>
            </w:r>
            <w:r>
              <w:rPr>
                <w:rFonts w:hint="eastAsia" w:ascii="仿宋_GB2312" w:hAnsi="仿宋_GB2312" w:eastAsia="仿宋_GB2312" w:cs="仿宋_GB2312"/>
                <w:color w:val="auto"/>
                <w:sz w:val="24"/>
                <w:szCs w:val="24"/>
                <w:vertAlign w:val="baseline"/>
                <w:lang w:val="en-US" w:eastAsia="zh-CN"/>
              </w:rPr>
              <w:t>个，为全县经济发展攒足后劲。推动国储林（二期）项目前期工作，确保融安县浮石镇崖脚建筑石料用白云岩矿项目、广西汇通包装印刷材料有限公司印刷产业项目、广西千山装饰新材料有限公司三聚氰胺浸胶纸项目、广西名扬大森林装饰材料有限公司高端定制板材项目尽快投产增效。力争集中式储能电站项目完工，融安白云岭风电场三期、四期工程全容量并网。重点做好广西鲁源新材料科技有限公司和融安睿智环保科技有限公司扩建工作，力争新增产值</w:t>
            </w: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亿元以上</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叶海峰</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县科技工贸和信息化局、县投资促进中心、县农业农村局、县财政局、县市场监督管理局、县征地拆迁和房屋征收补偿服务中心、县工业集中区管理委员会服务中心、县林业局、浮石镇人民政府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628" w:hRule="atLeast"/>
        </w:trPr>
        <w:tc>
          <w:tcPr>
            <w:tcW w:w="531" w:type="pct"/>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一</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聚力转型升级</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以更大决心推动主导产业做大做强</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US" w:eastAsia="zh-CN"/>
              </w:rPr>
              <w:t>．加速产业转型。聚焦“一果一木一草”主导产业，深入开展新型工业化暨新一轮工业振兴三年行动。扩大金桔、罗汉果等农产品精深加工规模。发挥“中国香杉木生态板之都”品牌效应，支持壮象木业、大森林木业等龙头企业开展技术研发创新，推动融安香杉产业主导产品向高端定制板转型升级，规上香杉产业产值增长</w:t>
            </w: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以上。以融嘉工艺有限公司为龙头带动，重振融安竹制品加工业。依托广西仙草堂制药有限责任公司和广西柳州长安制药有限公司等企业，加快发展青蒿、灵芝等生物制药产业。全年力争新增规上工业企业</w:t>
            </w: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家以上，新引进工业项目</w:t>
            </w:r>
            <w:r>
              <w:rPr>
                <w:rFonts w:hint="default" w:ascii="Times New Roman" w:hAnsi="Times New Roman" w:eastAsia="仿宋_GB2312" w:cs="Times New Roman"/>
                <w:color w:val="auto"/>
                <w:sz w:val="24"/>
                <w:szCs w:val="24"/>
                <w:vertAlign w:val="baseline"/>
                <w:lang w:val="en-US" w:eastAsia="zh-CN"/>
              </w:rPr>
              <w:t>20</w:t>
            </w:r>
            <w:r>
              <w:rPr>
                <w:rFonts w:hint="eastAsia" w:ascii="仿宋_GB2312" w:hAnsi="仿宋_GB2312" w:eastAsia="仿宋_GB2312" w:cs="仿宋_GB2312"/>
                <w:color w:val="auto"/>
                <w:sz w:val="24"/>
                <w:szCs w:val="24"/>
                <w:vertAlign w:val="baseline"/>
                <w:lang w:val="en-US" w:eastAsia="zh-CN"/>
              </w:rPr>
              <w:t>个以上，新增自治区级林业产业龙头企业</w:t>
            </w:r>
            <w:r>
              <w:rPr>
                <w:rFonts w:hint="default" w:ascii="Times New Roman" w:hAnsi="Times New Roman" w:eastAsia="仿宋_GB2312" w:cs="Times New Roman"/>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val="en-US" w:eastAsia="zh-CN"/>
              </w:rPr>
              <w:t>家以上</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县科技工贸和信息化局、县农业农村局、县林业局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县发展和改革局、县自然资源和规划局、</w:t>
            </w:r>
            <w:r>
              <w:rPr>
                <w:rFonts w:hint="eastAsia" w:ascii="仿宋_GB2312" w:hAnsi="仿宋_GB2312" w:eastAsia="仿宋_GB2312" w:cs="仿宋_GB2312"/>
                <w:color w:val="auto"/>
                <w:spacing w:val="11"/>
                <w:sz w:val="24"/>
                <w:szCs w:val="24"/>
                <w:vertAlign w:val="baseline"/>
                <w:lang w:val="en-US" w:eastAsia="zh-CN"/>
              </w:rPr>
              <w:t>县财政局、县投资促进中心、县税务局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256" w:hRule="atLeast"/>
        </w:trPr>
        <w:tc>
          <w:tcPr>
            <w:tcW w:w="531" w:type="pct"/>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．深化园区改革。推动“五好园区”“百亿园区”创建，力争</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年园区工业企业总产值增长</w:t>
            </w: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，开工建设工业标准厂房</w:t>
            </w: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万平方米以上。深化产业园区改革发展专项行动，做好融安县农产品加工产业园二期前期准备工作，加快推进融安·广西香杉生态工业产业园三期建设，争创国家级林业产业示范园区。大力发展农产品初加工和精深加工，引导农产品加工企业向产地下沉、向园区集中，促进一二三产业融合发展</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县工业集中区管理委员会服务中心</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县发展和改革局、县科技工贸和信息化局、县农业农村局、县自然资源和规划局、县林业局、县征地拆迁和房屋征收补偿服务中心、县工业投资开发有限公司、长安镇人民政府、浮石镇人民政府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570"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一</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聚力转型升级</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以更大决心推动主导产业做大做强</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r>
              <w:rPr>
                <w:rFonts w:hint="eastAsia" w:ascii="仿宋_GB2312" w:hAnsi="仿宋_GB2312" w:eastAsia="仿宋_GB2312" w:cs="仿宋_GB2312"/>
                <w:color w:val="auto"/>
                <w:sz w:val="24"/>
                <w:szCs w:val="24"/>
                <w:vertAlign w:val="baseline"/>
                <w:lang w:val="en-US" w:eastAsia="zh-CN"/>
              </w:rPr>
              <w:t>．强化招商引资。加大走出去、抢订单力度，重点围绕香杉板材加工、农产品加工、新能源、生态养殖、农文旅、大健康等产业进行延链补链强链招商，不断延伸驻点招商触角。聚焦粤港澳大湾区、长江经济带等重点招商区域，力争驻点招商新签约招商引资项目投资额占新签约项目投资额总量的</w:t>
            </w:r>
            <w:r>
              <w:rPr>
                <w:rFonts w:hint="default" w:ascii="Times New Roman" w:hAnsi="Times New Roman" w:eastAsia="仿宋_GB2312" w:cs="Times New Roman"/>
                <w:color w:val="auto"/>
                <w:sz w:val="24"/>
                <w:szCs w:val="24"/>
                <w:vertAlign w:val="baseline"/>
                <w:lang w:val="en-US" w:eastAsia="zh-CN"/>
              </w:rPr>
              <w:t>60%</w:t>
            </w:r>
            <w:r>
              <w:rPr>
                <w:rFonts w:hint="eastAsia" w:ascii="仿宋_GB2312" w:hAnsi="仿宋_GB2312" w:eastAsia="仿宋_GB2312" w:cs="仿宋_GB2312"/>
                <w:color w:val="auto"/>
                <w:sz w:val="24"/>
                <w:szCs w:val="24"/>
                <w:vertAlign w:val="baseline"/>
                <w:lang w:val="en-US" w:eastAsia="zh-CN"/>
              </w:rPr>
              <w:t>以上。坚持全域、全员招商，积极推动融安香杉与欧派、索菲亚等国内高端家居企业深入合作，积极推动香杉家居产品开发，力争其代工基地落户融安</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县投资促进中心</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县发展和改革局、县科技工贸和信息化局、县文化体育广电和旅游局、县财政局、县农业农村局、县行政审批局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662"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二</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聚力提档升级</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以更高质量激活三产潜力</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lang w:val="en-US" w:eastAsia="zh-CN"/>
              </w:rPr>
              <w:t>．繁荣活跃商贸物流。进一步完善县域商业体系建设，加快推进乡镇集贸市场改造，筹建融安金桔品质检测中心，建成融安金桔交易市场，逐步形成桂北特色农产品集散中心。加快推进邮政和盐业柳北中心建设，在融安打造区域物流中心。扩大骑楼特色主题街区影响力，打造提升一批特色商业街区，持续创新消费场景。加大服务业企业培育力度，全年力争新增规上（限上）服务业企业</w:t>
            </w:r>
            <w:r>
              <w:rPr>
                <w:rFonts w:hint="default" w:ascii="Times New Roman" w:hAnsi="Times New Roman" w:eastAsia="仿宋_GB2312" w:cs="Times New Roman"/>
                <w:color w:val="auto"/>
                <w:sz w:val="24"/>
                <w:szCs w:val="24"/>
                <w:vertAlign w:val="baseline"/>
                <w:lang w:val="en-US" w:eastAsia="zh-CN"/>
              </w:rPr>
              <w:t>9</w:t>
            </w:r>
            <w:r>
              <w:rPr>
                <w:rFonts w:hint="eastAsia" w:ascii="仿宋_GB2312" w:hAnsi="仿宋_GB2312" w:eastAsia="仿宋_GB2312" w:cs="仿宋_GB2312"/>
                <w:color w:val="auto"/>
                <w:sz w:val="24"/>
                <w:szCs w:val="24"/>
                <w:vertAlign w:val="baseline"/>
                <w:lang w:val="en-US" w:eastAsia="zh-CN"/>
              </w:rPr>
              <w:t>家以上</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县发展和改革局、县财政局、县自然资源和规划局、县交通运输局、</w:t>
            </w:r>
            <w:r>
              <w:rPr>
                <w:rFonts w:hint="eastAsia" w:ascii="仿宋_GB2312" w:hAnsi="仿宋_GB2312" w:eastAsia="仿宋_GB2312" w:cs="仿宋_GB2312"/>
                <w:color w:val="auto"/>
                <w:sz w:val="24"/>
                <w:szCs w:val="24"/>
                <w:vertAlign w:val="baseline"/>
                <w:lang w:val="en-US" w:eastAsia="zh-CN"/>
              </w:rPr>
              <w:t>县文化体育广电和旅游局、县市场监督管理局、县税务局、</w:t>
            </w:r>
            <w:r>
              <w:rPr>
                <w:rFonts w:hint="eastAsia" w:ascii="仿宋_GB2312" w:hAnsi="仿宋_GB2312" w:eastAsia="仿宋_GB2312" w:cs="仿宋_GB2312"/>
                <w:color w:val="auto"/>
                <w:spacing w:val="11"/>
                <w:sz w:val="24"/>
                <w:szCs w:val="24"/>
                <w:vertAlign w:val="baseline"/>
                <w:lang w:val="en-US" w:eastAsia="zh-CN"/>
              </w:rPr>
              <w:t>县供销合作社联合社、</w:t>
            </w:r>
            <w:r>
              <w:rPr>
                <w:rFonts w:hint="eastAsia" w:ascii="仿宋_GB2312" w:hAnsi="仿宋_GB2312" w:eastAsia="仿宋_GB2312" w:cs="仿宋_GB2312"/>
                <w:color w:val="auto"/>
                <w:spacing w:val="11"/>
                <w:sz w:val="24"/>
                <w:szCs w:val="24"/>
                <w:lang w:val="en-US" w:eastAsia="zh-CN"/>
              </w:rPr>
              <w:t>有关乡镇人民政府</w:t>
            </w:r>
          </w:p>
          <w:p>
            <w:pPr>
              <w:bidi w:val="0"/>
              <w:jc w:val="right"/>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6" w:hRule="atLeast"/>
        </w:trPr>
        <w:tc>
          <w:tcPr>
            <w:tcW w:w="531" w:type="pct"/>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二</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聚力提档升级</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以更高质量激活三产潜力</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w:t>
            </w:r>
            <w:r>
              <w:rPr>
                <w:rFonts w:hint="eastAsia" w:ascii="仿宋_GB2312" w:hAnsi="仿宋_GB2312" w:eastAsia="仿宋_GB2312" w:cs="仿宋_GB2312"/>
                <w:color w:val="auto"/>
                <w:sz w:val="24"/>
                <w:szCs w:val="24"/>
                <w:vertAlign w:val="baseline"/>
                <w:lang w:val="en-US" w:eastAsia="zh-CN"/>
              </w:rPr>
              <w:t>．积极拓展新兴业态。大力实施电商“十百千亿工程”，不断拓展“融安蚂蚁云客服服务星站”功能，建立直播电商产业培育基地，力争</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年建成乡、村级电商物流综合服务站点</w:t>
            </w:r>
            <w:r>
              <w:rPr>
                <w:rFonts w:hint="default" w:ascii="Times New Roman" w:hAnsi="Times New Roman" w:eastAsia="仿宋_GB2312" w:cs="Times New Roman"/>
                <w:color w:val="auto"/>
                <w:sz w:val="24"/>
                <w:szCs w:val="24"/>
                <w:vertAlign w:val="baseline"/>
                <w:lang w:val="en-US" w:eastAsia="zh-CN"/>
              </w:rPr>
              <w:t>138</w:t>
            </w:r>
            <w:r>
              <w:rPr>
                <w:rFonts w:hint="eastAsia" w:ascii="仿宋_GB2312" w:hAnsi="仿宋_GB2312" w:eastAsia="仿宋_GB2312" w:cs="仿宋_GB2312"/>
                <w:color w:val="auto"/>
                <w:sz w:val="24"/>
                <w:szCs w:val="24"/>
                <w:vertAlign w:val="baseline"/>
                <w:lang w:val="en-US" w:eastAsia="zh-CN"/>
              </w:rPr>
              <w:t>个。加快构建“融安金桔”电商智慧供应链，做大做强“融安金桔”电商产业。健全农产品电商培训机制，完善农产品网络营销与公共品牌建设，提升电子商务赋能农产品持续上行，带动农业增效、农民增收</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vertAlign w:val="baseline"/>
                <w:lang w:val="en-US" w:eastAsia="zh-CN"/>
              </w:rPr>
              <w:t>县财政局、县农业农村局、县乡村振兴局、县市场监督管理局、各</w:t>
            </w:r>
            <w:r>
              <w:rPr>
                <w:rFonts w:hint="eastAsia" w:ascii="仿宋_GB2312" w:hAnsi="仿宋_GB2312" w:eastAsia="仿宋_GB2312" w:cs="仿宋_GB2312"/>
                <w:color w:val="auto"/>
                <w:sz w:val="24"/>
                <w:szCs w:val="24"/>
                <w:lang w:val="en-US" w:eastAsia="zh-CN"/>
              </w:rPr>
              <w:t>乡（镇）人民政府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w:t>
            </w:r>
            <w:r>
              <w:rPr>
                <w:rFonts w:hint="eastAsia" w:ascii="仿宋_GB2312" w:hAnsi="仿宋_GB2312" w:eastAsia="仿宋_GB2312" w:cs="仿宋_GB2312"/>
                <w:color w:val="auto"/>
                <w:sz w:val="24"/>
                <w:szCs w:val="24"/>
                <w:vertAlign w:val="baseline"/>
                <w:lang w:val="en-US" w:eastAsia="zh-CN"/>
              </w:rPr>
              <w:t>．融合发展文化旅游。以承办柳州市第七届文化旅游产业发展大会为全年文旅工作的主线，围绕“中国桔乡 水韵融安”主题，深挖融安金桔文化、龙舟文化、骑楼文化，持续打造“融安金桔”“广西龙超”等文旅</w:t>
            </w:r>
            <w:r>
              <w:rPr>
                <w:rFonts w:hint="default" w:ascii="Times New Roman" w:hAnsi="Times New Roman" w:eastAsia="仿宋_GB2312" w:cs="Times New Roman"/>
                <w:color w:val="auto"/>
                <w:sz w:val="24"/>
                <w:szCs w:val="24"/>
                <w:vertAlign w:val="baseline"/>
                <w:lang w:val="en-US" w:eastAsia="zh-CN"/>
              </w:rPr>
              <w:t>IP</w:t>
            </w:r>
            <w:r>
              <w:rPr>
                <w:rFonts w:hint="eastAsia" w:ascii="仿宋_GB2312" w:hAnsi="仿宋_GB2312" w:eastAsia="仿宋_GB2312" w:cs="仿宋_GB2312"/>
                <w:color w:val="auto"/>
                <w:sz w:val="24"/>
                <w:szCs w:val="24"/>
                <w:vertAlign w:val="baseline"/>
                <w:lang w:val="en-US" w:eastAsia="zh-CN"/>
              </w:rPr>
              <w:t>，月月有活动，月月有热度，激发融安城乡活力。深化“农文旅”融合发展，力争</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年旅游人数突破</w:t>
            </w:r>
            <w:r>
              <w:rPr>
                <w:rFonts w:hint="default" w:ascii="Times New Roman" w:hAnsi="Times New Roman" w:eastAsia="仿宋_GB2312" w:cs="Times New Roman"/>
                <w:color w:val="auto"/>
                <w:sz w:val="24"/>
                <w:szCs w:val="24"/>
                <w:vertAlign w:val="baseline"/>
                <w:lang w:val="en-US" w:eastAsia="zh-CN"/>
              </w:rPr>
              <w:t>500</w:t>
            </w:r>
            <w:r>
              <w:rPr>
                <w:rFonts w:hint="eastAsia" w:ascii="仿宋_GB2312" w:hAnsi="仿宋_GB2312" w:eastAsia="仿宋_GB2312" w:cs="仿宋_GB2312"/>
                <w:color w:val="auto"/>
                <w:sz w:val="24"/>
                <w:szCs w:val="24"/>
                <w:vertAlign w:val="baseline"/>
                <w:lang w:val="en-US" w:eastAsia="zh-CN"/>
              </w:rPr>
              <w:t>万人次，旅游消费在</w:t>
            </w:r>
            <w:r>
              <w:rPr>
                <w:rFonts w:hint="default" w:ascii="Times New Roman" w:hAnsi="Times New Roman" w:eastAsia="仿宋_GB2312" w:cs="Times New Roman"/>
                <w:color w:val="auto"/>
                <w:sz w:val="24"/>
                <w:szCs w:val="24"/>
                <w:vertAlign w:val="baseline"/>
                <w:lang w:val="en-US" w:eastAsia="zh-CN"/>
              </w:rPr>
              <w:t>43</w:t>
            </w:r>
            <w:r>
              <w:rPr>
                <w:rFonts w:hint="eastAsia" w:ascii="仿宋_GB2312" w:hAnsi="仿宋_GB2312" w:eastAsia="仿宋_GB2312" w:cs="仿宋_GB2312"/>
                <w:color w:val="auto"/>
                <w:sz w:val="24"/>
                <w:szCs w:val="24"/>
                <w:vertAlign w:val="baseline"/>
                <w:lang w:val="en-US" w:eastAsia="zh-CN"/>
              </w:rPr>
              <w:t>亿元以上</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6"/>
                <w:sz w:val="24"/>
                <w:szCs w:val="24"/>
                <w:vertAlign w:val="baseline"/>
                <w:lang w:val="en-US" w:eastAsia="zh-CN"/>
              </w:rPr>
              <w:t>县文化体育广电和旅游局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县文化旅游投资开发有限责任公司、长安镇人民政府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119"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三</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聚力统筹谋划</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以更强力度推动乡村振兴</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8</w:t>
            </w:r>
            <w:r>
              <w:rPr>
                <w:rFonts w:hint="eastAsia" w:ascii="仿宋_GB2312" w:hAnsi="仿宋_GB2312" w:eastAsia="仿宋_GB2312" w:cs="仿宋_GB2312"/>
                <w:color w:val="auto"/>
                <w:sz w:val="24"/>
                <w:szCs w:val="24"/>
                <w:vertAlign w:val="baseline"/>
                <w:lang w:val="en-US" w:eastAsia="zh-CN"/>
              </w:rPr>
              <w:t>．持续巩固脱贫攻坚</w:t>
            </w:r>
            <w:bookmarkStart w:id="0" w:name="_GoBack"/>
            <w:bookmarkEnd w:id="0"/>
            <w:r>
              <w:rPr>
                <w:rFonts w:hint="eastAsia" w:ascii="仿宋_GB2312" w:hAnsi="仿宋_GB2312" w:eastAsia="仿宋_GB2312" w:cs="仿宋_GB2312"/>
                <w:color w:val="auto"/>
                <w:sz w:val="24"/>
                <w:szCs w:val="24"/>
                <w:vertAlign w:val="baseline"/>
                <w:lang w:val="en-US" w:eastAsia="zh-CN"/>
              </w:rPr>
              <w:t>成果。严格落实“四个不摘”要求，重点对标“七个聚焦”，持续巩固拓展脱贫攻坚成果同乡村振兴有效衔接。紧盯防止返贫动态监测和帮扶机制落实，着力抓产业、促就业、稳兜底，拓宽农民增收致富渠道，持续巩固提升“三保障”和饮水安全成果，探索农村低收入群体常态化帮扶措施，牢牢守住不发生规模性返贫底线。强化易地搬迁后续帮扶，深化遂溪—融安协作和社会帮扶工作，加强产业合作、资源互补、劳务对接、人才交流。深入推进“万企兴万村”行动，持续释放农村改革红利，分类盘活闲置低效扶贫项目资产，持续壮大村集体经济</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6"/>
                <w:sz w:val="24"/>
                <w:szCs w:val="24"/>
                <w:vertAlign w:val="baseline"/>
                <w:lang w:val="en-US" w:eastAsia="zh-CN"/>
              </w:rPr>
              <w:t>县乡村振兴局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农业农村局、县住房和城乡建设局、县教育局、县水利局、县水库和易地搬迁服务中心、县民政局、县人力资源和社会保障局、县医疗保障局、县财政局、县卫生健康局、县委组织部、县实施乡村振兴战略指挥部粤桂协作专责小组、县工商业联合会、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079" w:hRule="atLeast"/>
        </w:trPr>
        <w:tc>
          <w:tcPr>
            <w:tcW w:w="531" w:type="pct"/>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三</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聚力统筹谋划</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以更强力度推动乡村振兴</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9</w:t>
            </w:r>
            <w:r>
              <w:rPr>
                <w:rFonts w:hint="eastAsia" w:ascii="仿宋_GB2312" w:hAnsi="仿宋_GB2312" w:eastAsia="仿宋_GB2312" w:cs="仿宋_GB2312"/>
                <w:color w:val="auto"/>
                <w:sz w:val="24"/>
                <w:szCs w:val="24"/>
                <w:vertAlign w:val="baseline"/>
                <w:lang w:val="en-US" w:eastAsia="zh-CN"/>
              </w:rPr>
              <w:t>．发展壮大现代农业。毫不放松抓好粮食和重要农产品稳产保供，抓好第二轮土地承包到期后再延长</w:t>
            </w:r>
            <w:r>
              <w:rPr>
                <w:rFonts w:hint="default" w:ascii="Times New Roman" w:hAnsi="Times New Roman" w:eastAsia="仿宋_GB2312" w:cs="Times New Roman"/>
                <w:color w:val="auto"/>
                <w:sz w:val="24"/>
                <w:szCs w:val="24"/>
                <w:vertAlign w:val="baseline"/>
                <w:lang w:val="en-US" w:eastAsia="zh-CN"/>
              </w:rPr>
              <w:t>30</w:t>
            </w:r>
            <w:r>
              <w:rPr>
                <w:rFonts w:hint="eastAsia" w:ascii="仿宋_GB2312" w:hAnsi="仿宋_GB2312" w:eastAsia="仿宋_GB2312" w:cs="仿宋_GB2312"/>
                <w:color w:val="auto"/>
                <w:sz w:val="24"/>
                <w:szCs w:val="24"/>
                <w:vertAlign w:val="baseline"/>
                <w:lang w:val="en-US" w:eastAsia="zh-CN"/>
              </w:rPr>
              <w:t>年试点乡镇工作，持续打造水稻绿色高质高效示范区和高标准农田，加快耕地流出整治，牢牢守住耕地保护和粮食安全底线。持续推进油茶“双千”造林，高质量完成</w:t>
            </w:r>
            <w:r>
              <w:rPr>
                <w:rFonts w:hint="default" w:ascii="Times New Roman" w:hAnsi="Times New Roman" w:eastAsia="仿宋_GB2312" w:cs="Times New Roman"/>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lang w:val="en-US" w:eastAsia="zh-CN"/>
              </w:rPr>
              <w:t>万亩油茶种植任务。实施融安金桔强基提质行动，加快推进融安金桔全产业链标准化体系建设及“国家地理标志产品保护示范区”、</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融安金桔地理标志农产品全产业链保护开发试点项目创建，持续提高融安金桔品牌价值，扩大市场规模。大力发展设施农业，建设一批高标准蔬菜基地，完善农产品销售市场和冷藏保鲜设施，在农产品种质资源和品牌保护上持续发力，推进“三品一标”认证建设。不断擦亮金桔、香杉、青蒿、罗汉果、甘蔗、“大坡飞鸡”、融安河边鱼、小洲头菜等特色品牌</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县农业农村局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县乡村振兴局、县林业局、县自然资源和规划局、县发展和改革局、县财政局、县市场监督管理局、县供销合作社联合社、各乡（镇）人民政府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．完善乡村治理体系。深入学习借鉴浙江“千万工程”经验，积极谋划实施一批改善人居环境、促进产业发展的项目。积极培育新型经营主体，加快推进</w:t>
            </w: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个市级示范村建设，着力打造一批成效显著的示范点。推广运用积分制、清单制、数字化及“三会兴屯”“五社联动”乡村治理模式，打造“融议心安”村级议事协商品牌，深入开展基层矛盾纠纷排查化解工作</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县乡村振兴局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县委政法委、县农业农村局、县民政局、各乡（镇）人民政府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四</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聚力协调联动</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以更优路径促进城乡协调发展</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w:t>
            </w:r>
            <w:r>
              <w:rPr>
                <w:rFonts w:hint="eastAsia" w:ascii="仿宋_GB2312" w:hAnsi="仿宋_GB2312" w:eastAsia="仿宋_GB2312" w:cs="仿宋_GB2312"/>
                <w:color w:val="auto"/>
                <w:sz w:val="24"/>
                <w:szCs w:val="24"/>
                <w:vertAlign w:val="baseline"/>
                <w:lang w:val="en-US" w:eastAsia="zh-CN"/>
              </w:rPr>
              <w:t>．完善城市设施建设。加快推进红卫路网、河西教育片区、新火车站片区及焦柳大道路网建设，提升城市综合承载力和服务能力。深入实施城市更新行动，加快推动融安县乡镇供排水一体化工程、融安县城东圩水厂二期扩建工程等项目开工建设。推进河西滨江公园、隘面湿地公园项目开展前期工作，重点推进水库除险加固和中小河流治理工程。力争改造提升</w:t>
            </w:r>
            <w:r>
              <w:rPr>
                <w:rFonts w:hint="default" w:ascii="Times New Roman" w:hAnsi="Times New Roman" w:eastAsia="仿宋_GB2312" w:cs="Times New Roman"/>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US" w:eastAsia="zh-CN"/>
              </w:rPr>
              <w:t>个老旧小区，整治</w:t>
            </w:r>
            <w:r>
              <w:rPr>
                <w:rFonts w:hint="default" w:ascii="Times New Roman" w:hAnsi="Times New Roman" w:eastAsia="仿宋_GB2312" w:cs="Times New Roman"/>
                <w:color w:val="auto"/>
                <w:sz w:val="24"/>
                <w:szCs w:val="24"/>
                <w:vertAlign w:val="baseline"/>
                <w:lang w:val="en-US" w:eastAsia="zh-CN"/>
              </w:rPr>
              <w:t>6</w:t>
            </w:r>
            <w:r>
              <w:rPr>
                <w:rFonts w:hint="eastAsia" w:ascii="仿宋_GB2312" w:hAnsi="仿宋_GB2312" w:eastAsia="仿宋_GB2312" w:cs="仿宋_GB2312"/>
                <w:color w:val="auto"/>
                <w:sz w:val="24"/>
                <w:szCs w:val="24"/>
                <w:vertAlign w:val="baseline"/>
                <w:lang w:val="en-US" w:eastAsia="zh-CN"/>
              </w:rPr>
              <w:t>条背街小巷，坚持打造宜居、韧性、智慧城市</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县住房和城乡建设局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县交通运输局、县财政局、县水利局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790" w:hRule="atLeast"/>
        </w:trPr>
        <w:tc>
          <w:tcPr>
            <w:tcW w:w="531" w:type="pct"/>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w:t>
            </w:r>
            <w:r>
              <w:rPr>
                <w:rFonts w:hint="eastAsia" w:ascii="仿宋_GB2312" w:hAnsi="仿宋_GB2312" w:eastAsia="仿宋_GB2312" w:cs="仿宋_GB2312"/>
                <w:color w:val="auto"/>
                <w:sz w:val="24"/>
                <w:szCs w:val="24"/>
                <w:vertAlign w:val="baseline"/>
                <w:lang w:val="en-US" w:eastAsia="zh-CN"/>
              </w:rPr>
              <w:t>．提升城乡管理水平。巩固扩大“自治区文明城市”创建成果，争创全国文明城市。持续提升智慧城市精细化管理水平，整治县城区域车辆乱停、垃圾乱扔、工地乱象、摊点乱摆、广告乱贴等“五乱”违法违规行为，形成长效联合管理工作机制。力争融安县生活垃圾焚烧发电项目竣工投产，实现垃圾无害化处理。深入开展污水治理和垃圾清理，完成板榄、浮石、大良</w:t>
            </w: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个镇级污水处理厂配套管网改扩建工程，推进城乡垃圾分类工作，力争年底完成剩余</w:t>
            </w:r>
            <w:r>
              <w:rPr>
                <w:rFonts w:hint="default" w:ascii="Times New Roman" w:hAnsi="Times New Roman" w:eastAsia="仿宋_GB2312" w:cs="Times New Roman"/>
                <w:color w:val="auto"/>
                <w:sz w:val="24"/>
                <w:szCs w:val="24"/>
                <w:vertAlign w:val="baseline"/>
                <w:lang w:val="en-US" w:eastAsia="zh-CN"/>
              </w:rPr>
              <w:t>6</w:t>
            </w:r>
            <w:r>
              <w:rPr>
                <w:rFonts w:hint="eastAsia" w:ascii="仿宋_GB2312" w:hAnsi="仿宋_GB2312" w:eastAsia="仿宋_GB2312" w:cs="仿宋_GB2312"/>
                <w:color w:val="auto"/>
                <w:sz w:val="24"/>
                <w:szCs w:val="24"/>
                <w:vertAlign w:val="baseline"/>
                <w:lang w:val="en-US" w:eastAsia="zh-CN"/>
              </w:rPr>
              <w:t>个乡镇垃圾中转站新建和升级改造。以人居环境整治提升行动为抓手，持续推进乡村规划、农村厕所革命、农村生活垃圾和污水治理，建设宜居宜业和美乡村</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县住房和城乡建设局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县财政局、县城市管理行政执法局、县乡村振兴局、县农业农村局、各乡（镇）人民政府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四</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聚力协调联动</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以更优路径促进城乡协调发展</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w:t>
            </w:r>
            <w:r>
              <w:rPr>
                <w:rFonts w:hint="eastAsia" w:ascii="仿宋_GB2312" w:hAnsi="仿宋_GB2312" w:eastAsia="仿宋_GB2312" w:cs="仿宋_GB2312"/>
                <w:color w:val="auto"/>
                <w:sz w:val="24"/>
                <w:szCs w:val="24"/>
                <w:vertAlign w:val="baseline"/>
                <w:lang w:val="en-US" w:eastAsia="zh-CN"/>
              </w:rPr>
              <w:t>．构建综合交通网络。服务“柳通天下”战略，持续推进融安至从江高速公路一期工程（融安段）、桂林至钦州港公路（永福三皇至柳州段）、从江—融安—荔浦公路（融安经永福至阳朔段）、桂林（湘黔界）至峒中口岸高速公路（龙胜至融安段）</w:t>
            </w:r>
            <w:r>
              <w:rPr>
                <w:rFonts w:hint="default" w:ascii="Times New Roman" w:hAnsi="Times New Roman" w:eastAsia="仿宋_GB2312" w:cs="Times New Roman"/>
                <w:color w:val="auto"/>
                <w:sz w:val="24"/>
                <w:szCs w:val="24"/>
                <w:vertAlign w:val="baseline"/>
                <w:lang w:val="en-US" w:eastAsia="zh-CN"/>
              </w:rPr>
              <w:t>4</w:t>
            </w:r>
            <w:r>
              <w:rPr>
                <w:rFonts w:hint="eastAsia" w:ascii="仿宋_GB2312" w:hAnsi="仿宋_GB2312" w:eastAsia="仿宋_GB2312" w:cs="仿宋_GB2312"/>
                <w:color w:val="auto"/>
                <w:sz w:val="24"/>
                <w:szCs w:val="24"/>
                <w:vertAlign w:val="baseline"/>
                <w:lang w:val="en-US" w:eastAsia="zh-CN"/>
              </w:rPr>
              <w:t>条高速公路项目建设，加快推进</w:t>
            </w:r>
            <w:r>
              <w:rPr>
                <w:rFonts w:hint="default" w:ascii="Times New Roman" w:hAnsi="Times New Roman" w:eastAsia="仿宋_GB2312" w:cs="Times New Roman"/>
                <w:color w:val="auto"/>
                <w:sz w:val="24"/>
                <w:szCs w:val="24"/>
                <w:vertAlign w:val="baseline"/>
                <w:lang w:val="en-US" w:eastAsia="zh-CN"/>
              </w:rPr>
              <w:t>G209</w:t>
            </w:r>
            <w:r>
              <w:rPr>
                <w:rFonts w:hint="eastAsia" w:ascii="仿宋_GB2312" w:hAnsi="仿宋_GB2312" w:eastAsia="仿宋_GB2312" w:cs="仿宋_GB2312"/>
                <w:color w:val="auto"/>
                <w:sz w:val="24"/>
                <w:szCs w:val="24"/>
                <w:vertAlign w:val="baseline"/>
                <w:lang w:val="en-US" w:eastAsia="zh-CN"/>
              </w:rPr>
              <w:t>三江丹洲至融安长安公路、东起至石门仙湖景区公路前期工作。高质量抓好“四好农村路”建设，优化城乡公交线路，助推新能源公共车辆更新换代，促进县城基础设施和公共服务向乡村延伸覆盖</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叶海峰</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6"/>
                <w:sz w:val="24"/>
                <w:szCs w:val="24"/>
                <w:vertAlign w:val="baseline"/>
                <w:lang w:val="en-US" w:eastAsia="zh-CN"/>
              </w:rPr>
              <w:t>县交通运输局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县发展和改革局、县自然资源和规划局、县财政局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五</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聚力改革攻坚</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以更实举措释放发展活力</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w:t>
            </w:r>
            <w:r>
              <w:rPr>
                <w:rFonts w:hint="eastAsia" w:ascii="仿宋_GB2312" w:hAnsi="仿宋_GB2312" w:eastAsia="仿宋_GB2312" w:cs="仿宋_GB2312"/>
                <w:color w:val="auto"/>
                <w:sz w:val="24"/>
                <w:szCs w:val="24"/>
                <w:vertAlign w:val="baseline"/>
                <w:lang w:val="en-US" w:eastAsia="zh-CN"/>
              </w:rPr>
              <w:t>．深化重点领域改革。深入实施助力企业减负增效专项行动，支持推进民营经济结构性改革，全力推动负增长企业复产达产。持续有效防范化解政府债务风险，完善国有资产资本监管体系，推进国有企业重组整合，</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年完成县属国有企业市场化转型改革。深化林长制改革，大力发展现代林业经济</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叶海峰</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县财政局、县科技工贸和信息化局、县林业局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五</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聚力改革攻坚</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以更实举措释放发展活力</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15</w:t>
            </w:r>
            <w:r>
              <w:rPr>
                <w:rFonts w:hint="eastAsia" w:ascii="仿宋_GB2312" w:hAnsi="仿宋_GB2312" w:eastAsia="仿宋_GB2312" w:cs="仿宋_GB2312"/>
                <w:color w:val="auto"/>
                <w:sz w:val="24"/>
                <w:szCs w:val="24"/>
                <w:vertAlign w:val="baseline"/>
                <w:lang w:val="en-US" w:eastAsia="zh-CN"/>
              </w:rPr>
              <w:t>．持续优化营商环境。进一步深化“放管服”改革、供给侧结构性改革，推动行政审批事项、公共服务事项办理改革和产业园区管理体制机制改革，实现县工业集中区管理委员会服务中心进园区办公，推行投资项目审批代办制，进一步提高项目审批效率。积极构建“亲清”政商关系，建立健全项目发现机制、企业沟通机制、企业服务机制“三项机制”，继续深入实施“拿地即开工”“交房即交证”等改革有效措施，助力企业专心管好生产经营</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叶海峰</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县科技工贸和信息化局、县自然资源和规划局、</w:t>
            </w:r>
            <w:r>
              <w:rPr>
                <w:rFonts w:hint="eastAsia" w:ascii="仿宋_GB2312" w:hAnsi="仿宋_GB2312" w:eastAsia="仿宋_GB2312" w:cs="仿宋_GB2312"/>
                <w:color w:val="auto"/>
                <w:spacing w:val="11"/>
                <w:sz w:val="24"/>
                <w:szCs w:val="24"/>
                <w:vertAlign w:val="baseline"/>
                <w:lang w:val="en-US" w:eastAsia="zh-CN"/>
              </w:rPr>
              <w:t>县住房和城乡建设局、县行政审批局、县工业集中区管理委员会服务中心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16</w:t>
            </w:r>
            <w:r>
              <w:rPr>
                <w:rFonts w:hint="eastAsia" w:ascii="仿宋_GB2312" w:hAnsi="仿宋_GB2312" w:eastAsia="仿宋_GB2312" w:cs="仿宋_GB2312"/>
                <w:color w:val="auto"/>
                <w:sz w:val="24"/>
                <w:szCs w:val="24"/>
                <w:vertAlign w:val="baseline"/>
                <w:lang w:val="en-US" w:eastAsia="zh-CN"/>
              </w:rPr>
              <w:t>．积极扩大对外开放。涵养“向海”思维和视野，积极融入粤港澳经济圈，鼓励融安产品“走出去”开拓市场，重点鼓励融安金桔、青蒿和竹木制品扩大海外市场规模，力争</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年实现进出口总额增长</w:t>
            </w:r>
            <w:r>
              <w:rPr>
                <w:rFonts w:hint="default" w:ascii="Times New Roman" w:hAnsi="Times New Roman" w:eastAsia="仿宋_GB2312" w:cs="Times New Roman"/>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lang w:val="en-US" w:eastAsia="zh-CN"/>
              </w:rPr>
              <w:t>以上。强化“向海”开放意识，组织企业参加区外促销活动不低于</w:t>
            </w: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场次，鼓励企业利用节假日举办促消费活动不低于</w:t>
            </w:r>
            <w:r>
              <w:rPr>
                <w:rFonts w:hint="default" w:ascii="Times New Roman" w:hAnsi="Times New Roman" w:eastAsia="仿宋_GB2312" w:cs="Times New Roman"/>
                <w:color w:val="auto"/>
                <w:sz w:val="24"/>
                <w:szCs w:val="24"/>
                <w:vertAlign w:val="baseline"/>
                <w:lang w:val="en-US" w:eastAsia="zh-CN"/>
              </w:rPr>
              <w:t>50</w:t>
            </w:r>
            <w:r>
              <w:rPr>
                <w:rFonts w:hint="eastAsia" w:ascii="仿宋_GB2312" w:hAnsi="仿宋_GB2312" w:eastAsia="仿宋_GB2312" w:cs="仿宋_GB2312"/>
                <w:color w:val="auto"/>
                <w:sz w:val="24"/>
                <w:szCs w:val="24"/>
                <w:vertAlign w:val="baseline"/>
                <w:lang w:val="en-US" w:eastAsia="zh-CN"/>
              </w:rPr>
              <w:t>场次</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县发展和改革局、县投资促进中心、县供销合作社联合社、县农业农村局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六</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聚力绿色发展</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以更严要求筑牢生态屏障</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17</w:t>
            </w:r>
            <w:r>
              <w:rPr>
                <w:rFonts w:hint="eastAsia" w:ascii="仿宋_GB2312" w:hAnsi="仿宋_GB2312" w:eastAsia="仿宋_GB2312" w:cs="仿宋_GB2312"/>
                <w:color w:val="auto"/>
                <w:sz w:val="24"/>
                <w:szCs w:val="24"/>
                <w:vertAlign w:val="baseline"/>
                <w:lang w:val="en-US" w:eastAsia="zh-CN"/>
              </w:rPr>
              <w:t>．强化环境质量提升。推动秸秆视频监控焚烧火点处置率达</w:t>
            </w:r>
            <w:r>
              <w:rPr>
                <w:rFonts w:hint="default" w:ascii="Times New Roman" w:hAnsi="Times New Roman" w:eastAsia="仿宋_GB2312" w:cs="Times New Roman"/>
                <w:color w:val="auto"/>
                <w:sz w:val="24"/>
                <w:szCs w:val="24"/>
                <w:vertAlign w:val="baseline"/>
                <w:lang w:val="en-US" w:eastAsia="zh-CN"/>
              </w:rPr>
              <w:t>99%</w:t>
            </w:r>
            <w:r>
              <w:rPr>
                <w:rFonts w:hint="eastAsia" w:ascii="仿宋_GB2312" w:hAnsi="仿宋_GB2312" w:eastAsia="仿宋_GB2312" w:cs="仿宋_GB2312"/>
                <w:color w:val="auto"/>
                <w:sz w:val="24"/>
                <w:szCs w:val="24"/>
                <w:vertAlign w:val="baseline"/>
                <w:lang w:val="en-US" w:eastAsia="zh-CN"/>
              </w:rPr>
              <w:t>以上，空气质量优良天数比例达</w:t>
            </w:r>
            <w:r>
              <w:rPr>
                <w:rFonts w:hint="default" w:ascii="Times New Roman" w:hAnsi="Times New Roman" w:eastAsia="仿宋_GB2312" w:cs="Times New Roman"/>
                <w:color w:val="auto"/>
                <w:sz w:val="24"/>
                <w:szCs w:val="24"/>
                <w:vertAlign w:val="baseline"/>
                <w:lang w:val="en-US" w:eastAsia="zh-CN"/>
              </w:rPr>
              <w:t>96%</w:t>
            </w:r>
            <w:r>
              <w:rPr>
                <w:rFonts w:hint="eastAsia" w:ascii="仿宋_GB2312" w:hAnsi="仿宋_GB2312" w:eastAsia="仿宋_GB2312" w:cs="仿宋_GB2312"/>
                <w:color w:val="auto"/>
                <w:sz w:val="24"/>
                <w:szCs w:val="24"/>
                <w:vertAlign w:val="baseline"/>
                <w:lang w:val="en-US" w:eastAsia="zh-CN"/>
              </w:rPr>
              <w:t>以上，持续保持国考断面融江、浪溪江地表水水质全国前列。持续开展国土绿化行动，持之以恒落实“河长制”“林长制”，完成森林防火三期项目建设，推进畜禽规模化养殖场粪污处理利用设施装备配套率达</w:t>
            </w:r>
            <w:r>
              <w:rPr>
                <w:rFonts w:hint="default" w:ascii="Times New Roman" w:hAnsi="Times New Roman" w:eastAsia="仿宋_GB2312" w:cs="Times New Roman"/>
                <w:color w:val="auto"/>
                <w:sz w:val="24"/>
                <w:szCs w:val="24"/>
                <w:vertAlign w:val="baseline"/>
                <w:lang w:val="en-US" w:eastAsia="zh-CN"/>
              </w:rPr>
              <w:t>96%</w:t>
            </w:r>
            <w:r>
              <w:rPr>
                <w:rFonts w:hint="eastAsia" w:ascii="仿宋_GB2312" w:hAnsi="仿宋_GB2312" w:eastAsia="仿宋_GB2312" w:cs="仿宋_GB2312"/>
                <w:color w:val="auto"/>
                <w:sz w:val="24"/>
                <w:szCs w:val="24"/>
                <w:vertAlign w:val="baseline"/>
                <w:lang w:val="en-US" w:eastAsia="zh-CN"/>
              </w:rPr>
              <w:t>以上。强化生态公益林管护，持续开展生态文明建设示范区和广西百镇千村生态特色文化旅游示范镇村创建工作</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融安生态环境局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县城市管理行政执法局、县农业农村局、县文化体育广电和旅游局、县水利局、县林业局、各乡（镇）人民政府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18</w:t>
            </w:r>
            <w:r>
              <w:rPr>
                <w:rFonts w:hint="eastAsia" w:ascii="仿宋_GB2312" w:hAnsi="仿宋_GB2312" w:eastAsia="仿宋_GB2312" w:cs="仿宋_GB2312"/>
                <w:color w:val="auto"/>
                <w:sz w:val="24"/>
                <w:szCs w:val="24"/>
                <w:vertAlign w:val="baseline"/>
                <w:lang w:val="en-US" w:eastAsia="zh-CN"/>
              </w:rPr>
              <w:t>．强化环境问题整治。加大环境监管和整改力度，完成</w:t>
            </w:r>
            <w:r>
              <w:rPr>
                <w:rFonts w:hint="default" w:ascii="Times New Roman" w:hAnsi="Times New Roman" w:eastAsia="仿宋_GB2312" w:cs="Times New Roman"/>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val="en-US" w:eastAsia="zh-CN"/>
              </w:rPr>
              <w:t>个自治区级绿色矿山、</w:t>
            </w:r>
            <w:r>
              <w:rPr>
                <w:rFonts w:hint="default" w:ascii="Times New Roman" w:hAnsi="Times New Roman" w:eastAsia="仿宋_GB2312" w:cs="Times New Roman"/>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US" w:eastAsia="zh-CN"/>
              </w:rPr>
              <w:t>个历史遗留矿山生态修复治理。持续抓好中央、自治区生态环境保护督察反馈问题整改工作和第三轮中央生态环境保护督察迎检工作。加强水旱灾害防御预警预报预测预演、水土保持监管和水资源管理，继续推进中小河流治理项目、水库除险加固工程建设，完成河湖“四乱”问题年度清零。全面完成东圩沟生态综合治理（黑臭水体治理）项目工程建设</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融安生态环境局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县自然资源和规划局、县水利局、县住房和城乡建设局、各乡（镇）人民政府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六</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聚力绿色发展</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以更严要求筑牢生态屏障</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19</w:t>
            </w:r>
            <w:r>
              <w:rPr>
                <w:rFonts w:hint="eastAsia" w:ascii="仿宋_GB2312" w:hAnsi="仿宋_GB2312" w:eastAsia="仿宋_GB2312" w:cs="仿宋_GB2312"/>
                <w:color w:val="auto"/>
                <w:sz w:val="24"/>
                <w:szCs w:val="24"/>
                <w:vertAlign w:val="baseline"/>
                <w:lang w:val="en-US" w:eastAsia="zh-CN"/>
              </w:rPr>
              <w:t>．强化绿色低碳发展。聚焦“碳达峰、碳中和”目标，严控“两高”项目，加强工业园区节能监督和排放管理，进一步优化交通运输能源消费结构。大力发展绿色低碳产业，推动风电塔筒制造、储能设备制造、集中式储能电站、华润屋顶分布式光伏、整县推进户用屋顶光伏等以风电、储能、光伏为代表的新能源产业发展</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叶海峰</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县科技工贸和信息化局、县交通运输局、县工业集中区管理委员会服务中心、县机关后勤服务中心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887"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七</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聚力民生关切</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以更深感情增进民生福祉</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20</w:t>
            </w:r>
            <w:r>
              <w:rPr>
                <w:rFonts w:hint="eastAsia" w:ascii="仿宋_GB2312" w:hAnsi="仿宋_GB2312" w:eastAsia="仿宋_GB2312" w:cs="仿宋_GB2312"/>
                <w:color w:val="auto"/>
                <w:sz w:val="24"/>
                <w:szCs w:val="24"/>
                <w:vertAlign w:val="baseline"/>
                <w:lang w:val="en-US" w:eastAsia="zh-CN"/>
              </w:rPr>
              <w:t>．健全完善社会保障。突出就业优先导向，健全就业促进机制，确保高校毕业生、农民工、脱贫劳动力、城镇就业困难人员、退役军人等群体就业稳定。深入实施全民参保计划，加快推进多层次医疗保障体系建设，持续推进被征地农民养老保险工作，持续扩大社保覆盖面。完善社会救助体系，高度关注困难群众生产生活，保障农民工工资发放，夯实基础性、普惠性、兜底性民生保障。增加养老服务供给，关心关爱妇女儿童、青少年，不断健全未成年人保护体系，探索社会救助与慈善帮扶衔接工作机制，持续开展困难群众“物质救助+关爱服务”创新试点。推进融康社区养老服务中心建设及融康社区、六寮村、谏村村“慈善幸福家园”试点工作，加快殡葬服务设施建设步伐</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叶海峰</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6"/>
                <w:sz w:val="24"/>
                <w:szCs w:val="24"/>
                <w:vertAlign w:val="baseline"/>
                <w:lang w:val="en-US" w:eastAsia="zh-CN"/>
              </w:rPr>
              <w:t>县人力资源和社会保障局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县财政局、县乡村振兴局、县医疗保障局、县民政局、县教育局、县退役军人事务局、县征地拆迁和房屋征收补偿服务中心、县妇女联合会、长安镇人民政府、浮石镇人民政府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066" w:hRule="atLeast"/>
        </w:trPr>
        <w:tc>
          <w:tcPr>
            <w:tcW w:w="531" w:type="pct"/>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七</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聚力民生关切</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以更深感情增进民生福祉</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21</w:t>
            </w:r>
            <w:r>
              <w:rPr>
                <w:rFonts w:hint="eastAsia" w:ascii="仿宋_GB2312" w:hAnsi="仿宋_GB2312" w:eastAsia="仿宋_GB2312" w:cs="仿宋_GB2312"/>
                <w:color w:val="auto"/>
                <w:sz w:val="24"/>
                <w:szCs w:val="24"/>
                <w:vertAlign w:val="baseline"/>
                <w:lang w:val="en-US" w:eastAsia="zh-CN"/>
              </w:rPr>
              <w:t>．办好人民满意教育。明显提升教育质量，把更多资金投向优师强教，全力实施“强师计划”，做好教师内培外引工作，弘扬尊师重教社会风尚。优化教育投资结构，深化教育合作与产业合作联动，深入推进融洲幼儿园、长安镇中心小学分校建设。继续深化学前教育集团化办园改革，完成公建民营幼儿园回收工作。实施“初中强校”工程，全县</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年中考整体质量有明显提升；实施高中发展提升行动，深化“三新”改革，全力做好</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年首届新高考相关工作，力争</w:t>
            </w:r>
            <w:r>
              <w:rPr>
                <w:rFonts w:hint="default" w:ascii="Times New Roman" w:hAnsi="Times New Roman" w:eastAsia="仿宋_GB2312" w:cs="Times New Roman"/>
                <w:color w:val="auto"/>
                <w:sz w:val="24"/>
                <w:szCs w:val="24"/>
                <w:vertAlign w:val="baseline"/>
                <w:lang w:val="en-US" w:eastAsia="zh-CN"/>
              </w:rPr>
              <w:t>2024</w:t>
            </w:r>
            <w:r>
              <w:rPr>
                <w:rFonts w:hint="eastAsia" w:ascii="仿宋_GB2312" w:hAnsi="仿宋_GB2312" w:eastAsia="仿宋_GB2312" w:cs="仿宋_GB2312"/>
                <w:color w:val="auto"/>
                <w:sz w:val="24"/>
                <w:szCs w:val="24"/>
                <w:vertAlign w:val="baseline"/>
                <w:lang w:val="en-US" w:eastAsia="zh-CN"/>
              </w:rPr>
              <w:t>年高考取得关键性突破</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县教育局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县财政局、县委机构编制委员会办公室、县人力资源和社会保障局、长安镇人民政府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711" w:hRule="atLeast"/>
        </w:trPr>
        <w:tc>
          <w:tcPr>
            <w:tcW w:w="531" w:type="pct"/>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22</w:t>
            </w:r>
            <w:r>
              <w:rPr>
                <w:rFonts w:hint="eastAsia" w:ascii="仿宋_GB2312" w:hAnsi="仿宋_GB2312" w:eastAsia="仿宋_GB2312" w:cs="仿宋_GB2312"/>
                <w:color w:val="auto"/>
                <w:sz w:val="24"/>
                <w:szCs w:val="24"/>
                <w:vertAlign w:val="baseline"/>
                <w:lang w:val="en-US" w:eastAsia="zh-CN"/>
              </w:rPr>
              <w:t>．保障优化公共服务。强化医药卫生体制综合改革，继续开展“优质服务基层行”活动，集中力量推进县人民医院内、外科楼改扩建项目建设。扎实推进中医事业发展，做好中医药健康旅游示范基地、中药材示范基地管理工作。提升创伤患者救治能力，完成</w:t>
            </w:r>
            <w:r>
              <w:rPr>
                <w:rFonts w:hint="default" w:ascii="Times New Roman" w:hAnsi="Times New Roman" w:eastAsia="仿宋_GB2312" w:cs="Times New Roman"/>
                <w:color w:val="auto"/>
                <w:sz w:val="24"/>
                <w:szCs w:val="24"/>
                <w:vertAlign w:val="baseline"/>
                <w:lang w:val="en-US" w:eastAsia="zh-CN"/>
              </w:rPr>
              <w:t>4</w:t>
            </w:r>
            <w:r>
              <w:rPr>
                <w:rFonts w:hint="eastAsia" w:ascii="仿宋_GB2312" w:hAnsi="仿宋_GB2312" w:eastAsia="仿宋_GB2312" w:cs="仿宋_GB2312"/>
                <w:color w:val="auto"/>
                <w:sz w:val="24"/>
                <w:szCs w:val="24"/>
                <w:vertAlign w:val="baseline"/>
                <w:lang w:val="en-US" w:eastAsia="zh-CN"/>
              </w:rPr>
              <w:t>家乡镇中心卫生院创伤救治单元终审。保持乡村医疗卫生机构和人员“空白点”动态清零，多元化开展防艾知识普及，继续开展国家卫生县创建工作</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6"/>
                <w:sz w:val="24"/>
                <w:szCs w:val="24"/>
                <w:vertAlign w:val="baseline"/>
                <w:lang w:val="en-US" w:eastAsia="zh-CN"/>
              </w:rPr>
              <w:t>县卫生健康局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县财政局、县医疗保障局、各乡（镇）人民政府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5290"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七</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聚力民生关切</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以更深感情增进民生福祉</w:t>
            </w: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23</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共建共治共享社会治理。持续开展平安融安</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法治融安建设</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坚持和发展新时代</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枫桥经验</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践行</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浦江经验</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深入推进</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八五</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普法规划</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常态化推进扫黑除恶斗争</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积极争创</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全国信访工作示范县</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自治区平安县</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。严格落实安全生产各项工作</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不断强化食品</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药品</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特种设备和产品安全监管</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统筹抓好防汛抗旱</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火灾防控</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减灾救灾</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交通安全</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禁毒等各项工作</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坚决遏制重特大事故发生。做好新时代双拥共建工作</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提升现役军人</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退役军人</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军队文职人员和职工</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专武干部和消防救援人员服务保障。依法依</w:t>
            </w:r>
            <w:r>
              <w:rPr>
                <w:rFonts w:hint="default" w:ascii="Times New Roman" w:hAnsi="Times New Roman" w:eastAsia="仿宋_GB2312" w:cs="Times New Roman"/>
                <w:color w:val="auto"/>
                <w:spacing w:val="-6"/>
                <w:sz w:val="24"/>
                <w:szCs w:val="24"/>
                <w:vertAlign w:val="baseline"/>
                <w:lang w:val="en-US" w:eastAsia="zh-CN"/>
              </w:rPr>
              <w:t>规管理民族宗教事务</w:t>
            </w:r>
            <w:r>
              <w:rPr>
                <w:rFonts w:hint="eastAsia" w:ascii="仿宋_GB2312" w:hAnsi="仿宋_GB2312" w:eastAsia="仿宋_GB2312" w:cs="仿宋_GB2312"/>
                <w:color w:val="auto"/>
                <w:spacing w:val="-6"/>
                <w:sz w:val="24"/>
                <w:szCs w:val="24"/>
                <w:vertAlign w:val="baseline"/>
                <w:lang w:val="en-US" w:eastAsia="zh-CN"/>
              </w:rPr>
              <w:t>，</w:t>
            </w:r>
            <w:r>
              <w:rPr>
                <w:rFonts w:hint="default" w:ascii="Times New Roman" w:hAnsi="Times New Roman" w:eastAsia="仿宋_GB2312" w:cs="Times New Roman"/>
                <w:color w:val="auto"/>
                <w:spacing w:val="-6"/>
                <w:sz w:val="24"/>
                <w:szCs w:val="24"/>
                <w:vertAlign w:val="baseline"/>
                <w:lang w:val="en-US" w:eastAsia="zh-CN"/>
              </w:rPr>
              <w:t>持续巩固提升自治区民族团结进步示范县成果</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严秋杰</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县公安局</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县司法局、县财政局、县交通运输局、县消防救援大队、县应急管理局、县市场监督管理局、县水利局、县退役军人事务局、县委县政府信访局、县委统战部、县委政法委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416"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八</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全面加强政府自身建设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24</w:t>
            </w:r>
            <w:r>
              <w:rPr>
                <w:rFonts w:hint="eastAsia" w:ascii="仿宋_GB2312" w:hAnsi="仿宋_GB2312" w:eastAsia="仿宋_GB2312" w:cs="仿宋_GB2312"/>
                <w:color w:val="auto"/>
                <w:sz w:val="24"/>
                <w:szCs w:val="24"/>
                <w:vertAlign w:val="baseline"/>
                <w:lang w:val="en-US" w:eastAsia="zh-CN"/>
              </w:rPr>
              <w:t>．打造思想过硬政府。学深悟透笃行习近平新时代中国特色社会主义思想，坚定拥护“两个确立”，坚决做到“两个维护”，不断提高政治判断力、政治领悟力、政治执行力。不折不扣贯彻落实中央、自治区、柳州市和县委各项决策部署，坚决做到上级有要求、有部署，人民有呼声、有需求，政府就有回应、有落实</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于福坚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各乡（镇）人民政府、县直各单位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706" w:hRule="atLeast"/>
        </w:trPr>
        <w:tc>
          <w:tcPr>
            <w:tcW w:w="531" w:type="pct"/>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八</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全面加强政府自身建设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25</w:t>
            </w:r>
            <w:r>
              <w:rPr>
                <w:rFonts w:hint="eastAsia" w:ascii="仿宋_GB2312" w:hAnsi="仿宋_GB2312" w:eastAsia="仿宋_GB2312" w:cs="仿宋_GB2312"/>
                <w:color w:val="auto"/>
                <w:sz w:val="24"/>
                <w:szCs w:val="24"/>
                <w:vertAlign w:val="baseline"/>
                <w:lang w:val="en-US" w:eastAsia="zh-CN"/>
              </w:rPr>
              <w:t>．打造法治过硬政府。依法全面履行政府职能，坚持行政复议“以案治本”，落实法律顾问制度，强化重大行政决策和规范性文件合法性审查，持续推进行政决策科学化、民主化、法治化。依法接受人大及政协民主监督，主动接受纪检监察、司法、社会和舆论监督，抓好建议提案办理、社情民意和专项建议收集等工作，坚决做到放得下、接得住、管得好、有监督</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于福坚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各乡（镇）人民政府、县直各单位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711" w:hRule="atLeast"/>
        </w:trPr>
        <w:tc>
          <w:tcPr>
            <w:tcW w:w="531" w:type="pct"/>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26</w:t>
            </w:r>
            <w:r>
              <w:rPr>
                <w:rFonts w:hint="eastAsia" w:ascii="仿宋_GB2312" w:hAnsi="仿宋_GB2312" w:eastAsia="仿宋_GB2312" w:cs="仿宋_GB2312"/>
                <w:color w:val="auto"/>
                <w:sz w:val="24"/>
                <w:szCs w:val="24"/>
                <w:vertAlign w:val="baseline"/>
                <w:lang w:val="en-US" w:eastAsia="zh-CN"/>
              </w:rPr>
              <w:t>．打造本领过硬政府。强化人才引进，锻造新时代高素质干部队伍，提高特殊人才待遇。持续完善政府系统执行、协调、督查体系，强化“项目化、目标化、节点化、责任化”推进机制，不断深化为基层减负，形成高效推动工作的完整闭环。深入推进政务公开，持续提升审计监督和财政监管效力，让权力在阳光下运行</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于福坚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县委组织部、县财政局、县人力资源和社会保障局、县审计局、县行政审批局、各乡（镇）人民政府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711" w:hRule="atLeast"/>
        </w:trPr>
        <w:tc>
          <w:tcPr>
            <w:tcW w:w="531"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八</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全面加强政府自身建设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705"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27</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打造素质过硬政府。严格落实中央八项规定及其实施细则精神</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持续纠治</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四风</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深入整治群众身边的不正之风和腐败问题</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坚定不移推进政府系统党风廉政建设和反腐败斗争。坚持量入为出</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节用裕民</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严格</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三公</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经费管理</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大力压减一般性支出</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以政府过</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紧日子</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换群众过好日子</w:t>
            </w:r>
          </w:p>
        </w:tc>
        <w:tc>
          <w:tcPr>
            <w:tcW w:w="447"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于福坚</w:t>
            </w:r>
          </w:p>
        </w:tc>
        <w:tc>
          <w:tcPr>
            <w:tcW w:w="612"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704" w:type="pc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各乡（镇）人民政府、县直各单位</w:t>
            </w:r>
          </w:p>
        </w:tc>
      </w:tr>
    </w:tbl>
    <w:p>
      <w:pPr>
        <w:pStyle w:val="3"/>
        <w:ind w:left="0" w:leftChars="0" w:firstLine="0" w:firstLineChars="0"/>
        <w:rPr>
          <w:rFonts w:hint="eastAsia"/>
          <w:lang w:val="en-US" w:eastAsia="zh-CN"/>
        </w:rPr>
      </w:pPr>
    </w:p>
    <w:p>
      <w:pPr>
        <w:rPr>
          <w:rFonts w:hint="eastAsia"/>
          <w:lang w:val="en-US" w:eastAsia="zh-CN"/>
        </w:rPr>
        <w:sectPr>
          <w:headerReference r:id="rId3" w:type="default"/>
          <w:footerReference r:id="rId4" w:type="default"/>
          <w:pgSz w:w="16838" w:h="11906" w:orient="landscape"/>
          <w:pgMar w:top="1587" w:right="2098" w:bottom="1474" w:left="1984" w:header="851" w:footer="1417"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940" w:lineRule="exact"/>
        <w:textAlignment w:val="auto"/>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4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lang w:val="en-US" w:eastAsia="zh-CN"/>
        </w:rPr>
      </w:pPr>
    </w:p>
    <w:p>
      <w:pPr>
        <w:rPr>
          <w:rFonts w:hint="eastAsia"/>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spacing w:line="400" w:lineRule="exact"/>
        <w:ind w:firstLine="280" w:firstLineChars="1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sz w:val="28"/>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619750" cy="571500"/>
                <wp:effectExtent l="0" t="9525" r="0" b="28575"/>
                <wp:wrapNone/>
                <wp:docPr id="8" name="组合 8"/>
                <wp:cNvGraphicFramePr/>
                <a:graphic xmlns:a="http://schemas.openxmlformats.org/drawingml/2006/main">
                  <a:graphicData uri="http://schemas.microsoft.com/office/word/2010/wordprocessingGroup">
                    <wpg:wgp>
                      <wpg:cNvGrpSpPr/>
                      <wpg:grpSpPr>
                        <a:xfrm>
                          <a:off x="0" y="0"/>
                          <a:ext cx="5619750" cy="571500"/>
                          <a:chOff x="7052" y="30698"/>
                          <a:chExt cx="8850" cy="900"/>
                        </a:xfrm>
                        <a:effectLst/>
                      </wpg:grpSpPr>
                      <wps:wsp>
                        <wps:cNvPr id="9" name="直接连接符 2"/>
                        <wps:cNvCnPr/>
                        <wps:spPr>
                          <a:xfrm>
                            <a:off x="7052" y="31598"/>
                            <a:ext cx="8850" cy="1"/>
                          </a:xfrm>
                          <a:prstGeom prst="line">
                            <a:avLst/>
                          </a:prstGeom>
                          <a:ln w="19050" cap="flat" cmpd="sng">
                            <a:solidFill>
                              <a:srgbClr val="000000"/>
                            </a:solidFill>
                            <a:prstDash val="solid"/>
                            <a:headEnd type="none" w="med" len="med"/>
                            <a:tailEnd type="none" w="med" len="med"/>
                          </a:ln>
                          <a:effectLst/>
                        </wps:spPr>
                        <wps:bodyPr upright="1"/>
                      </wps:wsp>
                      <wps:wsp>
                        <wps:cNvPr id="10" name="直接连接符 3"/>
                        <wps:cNvCnPr/>
                        <wps:spPr>
                          <a:xfrm>
                            <a:off x="7052" y="30698"/>
                            <a:ext cx="8850" cy="1"/>
                          </a:xfrm>
                          <a:prstGeom prst="line">
                            <a:avLst/>
                          </a:prstGeom>
                          <a:ln w="1905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0.2pt;height:45pt;width:442.5pt;z-index:251659264;mso-width-relative:page;mso-height-relative:page;" coordorigin="7052,30698" coordsize="8850,900" o:gfxdata="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CIc9IK1QAAAAUBAAAP&#10;AAAAAAAAAAEAIAAAADgAAABkcnMvZG93bnJldi54bWxQSwECFAAUAAAACACHTuJAIacizncCAAAB&#10;BwAADgAAAAAAAAABACAAAAA6AQAAZHJzL2Uyb0RvYy54bWxQSwUGAAAAAAYABgBZAQAAIwYAAAAA&#10;">
                <o:lock v:ext="edit" aspectratio="f"/>
                <v:line id="直接连接符 2" o:spid="_x0000_s1026" o:spt="20" style="position:absolute;left:7052;top:31598;height:1;width:8850;" filled="f" stroked="t" coordsize="21600,21600" o:gfxdata="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Bf+mboAAADaAAAADwAAAAAAAAABACAAAAA4AAAAZHJzL2Rvd25yZXYueG1s&#10;UEsBAhQAFAAAAAgAh07iQDMvBZ47AAAAOQAAABAAAAAAAAAAAQAgAAAAHwEAAGRycy9zaGFwZXht&#10;bC54bWxQSwUGAAAAAAYABgBbAQAAyQMAAAAA&#10;">
                  <v:fill on="f" focussize="0,0"/>
                  <v:stroke weight="1.5pt" color="#000000" joinstyle="round"/>
                  <v:imagedata o:title=""/>
                  <o:lock v:ext="edit" aspectratio="f"/>
                </v:line>
                <v:line id="直接连接符 3" o:spid="_x0000_s1026" o:spt="20" style="position:absolute;left:7052;top:30698;height:1;width:8850;" filled="f" stroked="t" coordsize="21600,21600" o:gfxdata="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FncOvAAAANsAAAAPAAAAAAAAAAEAIAAAADgAAABkcnMvZG93bnJldi54&#10;bWxQSwECFAAUAAAACACHTuJAMy8FnjsAAAA5AAAAEAAAAAAAAAABACAAAAAhAQAAZHJzL3NoYXBl&#10;eG1sLnhtbFBLBQYAAAAABgAGAFsBAADLAwAAAAA=&#10;">
                  <v:fill on="f" focussize="0,0"/>
                  <v:stroke weight="1.5pt" color="#000000" joinstyle="round"/>
                  <v:imagedata o:title=""/>
                  <o:lock v:ext="edit" aspectratio="f"/>
                </v:line>
              </v:group>
            </w:pict>
          </mc:Fallback>
        </mc:AlternateContent>
      </w:r>
      <w:r>
        <w:rPr>
          <w:rFonts w:hint="eastAsia" w:ascii="仿宋_GB2312" w:hAnsi="仿宋_GB2312" w:eastAsia="仿宋_GB2312" w:cs="仿宋_GB2312"/>
          <w:sz w:val="28"/>
          <w:szCs w:val="28"/>
          <w:highlight w:val="none"/>
        </w:rPr>
        <w:t>抄送：</w:t>
      </w:r>
      <w:r>
        <w:rPr>
          <w:rFonts w:hint="eastAsia" w:ascii="仿宋_GB2312" w:hAnsi="仿宋_GB2312" w:eastAsia="仿宋_GB2312" w:cs="仿宋_GB2312"/>
          <w:color w:val="000000"/>
          <w:sz w:val="28"/>
          <w:szCs w:val="28"/>
          <w:highlight w:val="none"/>
        </w:rPr>
        <w:t>县委，县人大，县政协</w:t>
      </w:r>
      <w:r>
        <w:rPr>
          <w:rFonts w:hint="eastAsia" w:ascii="仿宋_GB2312" w:hAnsi="仿宋_GB2312" w:eastAsia="仿宋_GB2312" w:cs="仿宋_GB2312"/>
          <w:sz w:val="28"/>
          <w:szCs w:val="28"/>
          <w:highlight w:val="none"/>
          <w:lang w:eastAsia="zh-CN"/>
        </w:rPr>
        <w:t>。</w:t>
      </w:r>
    </w:p>
    <w:p>
      <w:pPr>
        <w:widowControl/>
        <w:tabs>
          <w:tab w:val="left" w:pos="8505"/>
        </w:tabs>
        <w:spacing w:line="440" w:lineRule="exact"/>
        <w:ind w:right="-333" w:rightChars="-159" w:firstLine="280" w:firstLineChars="100"/>
        <w:rPr>
          <w:rFonts w:hint="default"/>
          <w:lang w:val="en-US" w:eastAsia="zh-CN"/>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563562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356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4pt;height:0.05pt;width:443.75pt;z-index:251658240;mso-width-relative:page;mso-height-relative:page;" filled="f" stroked="t" coordsize="21600,21600" o:gfxdata="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BN+J1jSAAAABAEAAA8AAAAAAAAAAQAgAAAAOAAAAGRycy9kb3ducmV2LnhtbFBLAQIUABQAAAAI&#10;AIdO4kDdAYDu3QEAAKYDAAAOAAAAAAAAAAEAIAAAADc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lang w:eastAsia="zh-CN"/>
        </w:rPr>
        <w:t>融安县</w:t>
      </w:r>
      <w:r>
        <w:rPr>
          <w:rFonts w:hint="eastAsia" w:ascii="仿宋_GB2312" w:hAnsi="仿宋_GB2312" w:eastAsia="仿宋_GB2312" w:cs="仿宋_GB2312"/>
          <w:bCs/>
          <w:kern w:val="0"/>
          <w:sz w:val="28"/>
          <w:szCs w:val="28"/>
          <w:highlight w:val="none"/>
        </w:rPr>
        <w:t xml:space="preserve">人民政府办公室           </w:t>
      </w:r>
      <w:r>
        <w:rPr>
          <w:rFonts w:hint="eastAsia" w:ascii="仿宋_GB2312" w:hAnsi="仿宋_GB2312" w:eastAsia="仿宋_GB2312" w:cs="仿宋_GB2312"/>
          <w:bCs/>
          <w:color w:val="FFFFFF"/>
          <w:kern w:val="0"/>
          <w:sz w:val="28"/>
          <w:szCs w:val="28"/>
          <w:highlight w:val="none"/>
        </w:rPr>
        <w:t xml:space="preserve">    </w:t>
      </w:r>
      <w:r>
        <w:rPr>
          <w:rFonts w:hint="eastAsia" w:ascii="仿宋_GB2312" w:hAnsi="仿宋_GB2312" w:eastAsia="仿宋_GB2312" w:cs="仿宋_GB2312"/>
          <w:bCs/>
          <w:color w:val="FFFFFF"/>
          <w:kern w:val="0"/>
          <w:sz w:val="28"/>
          <w:szCs w:val="28"/>
          <w:highlight w:val="none"/>
          <w:lang w:val="en-US" w:eastAsia="zh-CN"/>
        </w:rPr>
        <w:t xml:space="preserve"> </w:t>
      </w:r>
      <w:r>
        <w:rPr>
          <w:rFonts w:hint="eastAsia" w:ascii="仿宋_GB2312" w:hAnsi="仿宋_GB2312" w:eastAsia="仿宋_GB2312" w:cs="仿宋_GB2312"/>
          <w:bCs/>
          <w:color w:val="FFFFFF"/>
          <w:kern w:val="0"/>
          <w:sz w:val="28"/>
          <w:szCs w:val="28"/>
          <w:highlight w:val="none"/>
        </w:rPr>
        <w:t xml:space="preserve">  </w:t>
      </w:r>
      <w:r>
        <w:rPr>
          <w:rFonts w:hint="eastAsia" w:cs="仿宋_GB2312"/>
          <w:bCs/>
          <w:color w:val="FFFFFF"/>
          <w:kern w:val="0"/>
          <w:sz w:val="28"/>
          <w:szCs w:val="28"/>
          <w:highlight w:val="none"/>
          <w:lang w:val="en-US" w:eastAsia="zh-CN"/>
        </w:rPr>
        <w:t xml:space="preserve">  </w:t>
      </w:r>
      <w:r>
        <w:rPr>
          <w:rFonts w:hint="default" w:ascii="Times New Roman" w:hAnsi="Times New Roman" w:eastAsia="仿宋_GB2312" w:cs="Times New Roman"/>
          <w:bCs/>
          <w:kern w:val="0"/>
          <w:sz w:val="28"/>
          <w:szCs w:val="28"/>
          <w:highlight w:val="none"/>
        </w:rPr>
        <w:t>202</w:t>
      </w:r>
      <w:r>
        <w:rPr>
          <w:rFonts w:hint="default" w:ascii="Times New Roman" w:hAnsi="Times New Roman" w:eastAsia="仿宋_GB2312" w:cs="Times New Roman"/>
          <w:bCs/>
          <w:kern w:val="0"/>
          <w:sz w:val="28"/>
          <w:szCs w:val="28"/>
          <w:highlight w:val="none"/>
          <w:lang w:val="en-US" w:eastAsia="zh-CN"/>
        </w:rPr>
        <w:t>4</w:t>
      </w:r>
      <w:r>
        <w:rPr>
          <w:rFonts w:hint="eastAsia" w:ascii="仿宋_GB2312" w:hAnsi="仿宋_GB2312" w:eastAsia="仿宋_GB2312" w:cs="仿宋_GB2312"/>
          <w:bCs/>
          <w:kern w:val="0"/>
          <w:sz w:val="28"/>
          <w:szCs w:val="28"/>
          <w:highlight w:val="none"/>
        </w:rPr>
        <w:t>年</w:t>
      </w:r>
      <w:r>
        <w:rPr>
          <w:rFonts w:hint="eastAsia" w:ascii="Times New Roman" w:hAnsi="Times New Roman" w:eastAsia="仿宋_GB2312" w:cs="Times New Roman"/>
          <w:bCs/>
          <w:kern w:val="0"/>
          <w:sz w:val="28"/>
          <w:szCs w:val="28"/>
          <w:highlight w:val="none"/>
          <w:lang w:val="en-US" w:eastAsia="zh-CN"/>
        </w:rPr>
        <w:t>3</w:t>
      </w:r>
      <w:r>
        <w:rPr>
          <w:rFonts w:hint="default" w:ascii="Times New Roman" w:hAnsi="Times New Roman" w:eastAsia="仿宋_GB2312" w:cs="Times New Roman"/>
          <w:bCs/>
          <w:kern w:val="0"/>
          <w:sz w:val="28"/>
          <w:szCs w:val="28"/>
          <w:highlight w:val="none"/>
        </w:rPr>
        <w:t>月</w:t>
      </w:r>
      <w:r>
        <w:rPr>
          <w:rFonts w:hint="eastAsia" w:ascii="Times New Roman" w:hAnsi="Times New Roman" w:eastAsia="仿宋_GB2312" w:cs="Times New Roman"/>
          <w:bCs/>
          <w:kern w:val="0"/>
          <w:sz w:val="28"/>
          <w:szCs w:val="28"/>
          <w:highlight w:val="none"/>
          <w:lang w:val="en-US" w:eastAsia="zh-CN"/>
        </w:rPr>
        <w:t>15</w:t>
      </w:r>
      <w:r>
        <w:rPr>
          <w:rFonts w:hint="default" w:ascii="Times New Roman" w:hAnsi="Times New Roman" w:eastAsia="仿宋_GB2312" w:cs="Times New Roman"/>
          <w:bCs/>
          <w:kern w:val="0"/>
          <w:sz w:val="28"/>
          <w:szCs w:val="28"/>
          <w:highlight w:val="none"/>
        </w:rPr>
        <w:t>日</w:t>
      </w:r>
      <w:r>
        <w:rPr>
          <w:rFonts w:hint="eastAsia" w:ascii="仿宋_GB2312" w:hAnsi="仿宋_GB2312" w:eastAsia="仿宋_GB2312" w:cs="仿宋_GB2312"/>
          <w:bCs/>
          <w:kern w:val="0"/>
          <w:sz w:val="28"/>
          <w:szCs w:val="28"/>
          <w:highlight w:val="none"/>
        </w:rPr>
        <w:t>印</w:t>
      </w:r>
      <w:r>
        <w:rPr>
          <w:rFonts w:hint="eastAsia" w:ascii="仿宋_GB2312" w:hAnsi="仿宋_GB2312" w:eastAsia="仿宋_GB2312" w:cs="仿宋_GB2312"/>
          <w:bCs/>
          <w:kern w:val="0"/>
          <w:sz w:val="28"/>
          <w:szCs w:val="28"/>
          <w:highlight w:val="none"/>
          <w:lang w:eastAsia="zh-CN"/>
        </w:rPr>
        <w:t>发</w:t>
      </w:r>
      <w:r>
        <w:rPr>
          <w:rFonts w:hint="eastAsia" w:ascii="仿宋_GB2312" w:hAnsi="仿宋_GB2312" w:eastAsia="仿宋_GB2312" w:cs="仿宋_GB2312"/>
          <w:bCs/>
          <w:kern w:val="0"/>
          <w:sz w:val="28"/>
          <w:szCs w:val="28"/>
          <w:highlight w:val="none"/>
          <w:lang w:val="en-US" w:eastAsia="zh-CN"/>
        </w:rPr>
        <w:t xml:space="preserve">  </w:t>
      </w:r>
    </w:p>
    <w:sectPr>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71484"/>
    <w:rsid w:val="10D66F7E"/>
    <w:rsid w:val="16748FAB"/>
    <w:rsid w:val="17FEC210"/>
    <w:rsid w:val="1C870B4A"/>
    <w:rsid w:val="1EB727D6"/>
    <w:rsid w:val="1EF6EE91"/>
    <w:rsid w:val="26FB8322"/>
    <w:rsid w:val="2CEF710A"/>
    <w:rsid w:val="2EBD04A3"/>
    <w:rsid w:val="2F773CA7"/>
    <w:rsid w:val="35FB1A8F"/>
    <w:rsid w:val="365A56FF"/>
    <w:rsid w:val="37DD14A5"/>
    <w:rsid w:val="37FF8CDF"/>
    <w:rsid w:val="38DF189F"/>
    <w:rsid w:val="3AFF8B96"/>
    <w:rsid w:val="3DFDE273"/>
    <w:rsid w:val="3EFACD5E"/>
    <w:rsid w:val="3FB31B60"/>
    <w:rsid w:val="3FE1951C"/>
    <w:rsid w:val="40EFC831"/>
    <w:rsid w:val="4FF78EDA"/>
    <w:rsid w:val="4FFA9F3B"/>
    <w:rsid w:val="50571484"/>
    <w:rsid w:val="565F6695"/>
    <w:rsid w:val="59F73C31"/>
    <w:rsid w:val="5CF505D8"/>
    <w:rsid w:val="5DCF8418"/>
    <w:rsid w:val="5DE30D9D"/>
    <w:rsid w:val="5DEF4EAC"/>
    <w:rsid w:val="5FFFFA66"/>
    <w:rsid w:val="69FBBF76"/>
    <w:rsid w:val="6AF5C478"/>
    <w:rsid w:val="6BB63B45"/>
    <w:rsid w:val="6BDDCBF3"/>
    <w:rsid w:val="6FCB61D4"/>
    <w:rsid w:val="6FDD08A1"/>
    <w:rsid w:val="6FF3C058"/>
    <w:rsid w:val="737F4ACF"/>
    <w:rsid w:val="75FFAF18"/>
    <w:rsid w:val="76FFE3DF"/>
    <w:rsid w:val="777BED99"/>
    <w:rsid w:val="7AD86095"/>
    <w:rsid w:val="7B252627"/>
    <w:rsid w:val="7B9C1D4C"/>
    <w:rsid w:val="7BBFCC41"/>
    <w:rsid w:val="7BE58C55"/>
    <w:rsid w:val="7BF62AC9"/>
    <w:rsid w:val="7C7D0402"/>
    <w:rsid w:val="7CDBC578"/>
    <w:rsid w:val="7CFF17A4"/>
    <w:rsid w:val="7F1B7348"/>
    <w:rsid w:val="7F72D4FB"/>
    <w:rsid w:val="7F778D1E"/>
    <w:rsid w:val="7F7EC68C"/>
    <w:rsid w:val="7F7FFD6C"/>
    <w:rsid w:val="7FADDE2B"/>
    <w:rsid w:val="7FBD7086"/>
    <w:rsid w:val="7FCE8B0A"/>
    <w:rsid w:val="7FD71172"/>
    <w:rsid w:val="7FDB4B7B"/>
    <w:rsid w:val="7FDBC200"/>
    <w:rsid w:val="7FED25BF"/>
    <w:rsid w:val="7FF4808F"/>
    <w:rsid w:val="7FFF8D1D"/>
    <w:rsid w:val="A7EFCA2A"/>
    <w:rsid w:val="ACFE075F"/>
    <w:rsid w:val="AEFD083B"/>
    <w:rsid w:val="B5FD8F5C"/>
    <w:rsid w:val="B7D76755"/>
    <w:rsid w:val="B9BFBD90"/>
    <w:rsid w:val="BBDE4ED7"/>
    <w:rsid w:val="BBEF8B2F"/>
    <w:rsid w:val="BBFBDB9D"/>
    <w:rsid w:val="BE3F102A"/>
    <w:rsid w:val="BEDBB8F9"/>
    <w:rsid w:val="BF7F3D12"/>
    <w:rsid w:val="BFB64D24"/>
    <w:rsid w:val="BFB77D4D"/>
    <w:rsid w:val="BFCBBCF3"/>
    <w:rsid w:val="BFD50799"/>
    <w:rsid w:val="C9FB471B"/>
    <w:rsid w:val="CFED5DAC"/>
    <w:rsid w:val="D6BF4E30"/>
    <w:rsid w:val="D6BF7338"/>
    <w:rsid w:val="D7FF5ABE"/>
    <w:rsid w:val="DADFC8FD"/>
    <w:rsid w:val="DAF32A30"/>
    <w:rsid w:val="DBDF7895"/>
    <w:rsid w:val="DFDB3427"/>
    <w:rsid w:val="DFDF53BB"/>
    <w:rsid w:val="DFE51C6A"/>
    <w:rsid w:val="DFE7B07D"/>
    <w:rsid w:val="DFFB85DB"/>
    <w:rsid w:val="DFFCB95C"/>
    <w:rsid w:val="DFFF5A09"/>
    <w:rsid w:val="DFFF7F33"/>
    <w:rsid w:val="E6E6C4DE"/>
    <w:rsid w:val="E7775996"/>
    <w:rsid w:val="E7BEC81E"/>
    <w:rsid w:val="EBD5E597"/>
    <w:rsid w:val="EBFF215F"/>
    <w:rsid w:val="EEF76C02"/>
    <w:rsid w:val="EEFB09A1"/>
    <w:rsid w:val="EF750374"/>
    <w:rsid w:val="EF7F10FA"/>
    <w:rsid w:val="EF7F4587"/>
    <w:rsid w:val="EFDA2272"/>
    <w:rsid w:val="EFFE4955"/>
    <w:rsid w:val="F57D3EBA"/>
    <w:rsid w:val="F5DE0DC3"/>
    <w:rsid w:val="F5DFE7E2"/>
    <w:rsid w:val="F77E6A21"/>
    <w:rsid w:val="F7F6472D"/>
    <w:rsid w:val="F7FF24E0"/>
    <w:rsid w:val="F7FFDA6F"/>
    <w:rsid w:val="F8BEA0E0"/>
    <w:rsid w:val="FB79F065"/>
    <w:rsid w:val="FB9DF14A"/>
    <w:rsid w:val="FBD63809"/>
    <w:rsid w:val="FBDE30FB"/>
    <w:rsid w:val="FBFEF372"/>
    <w:rsid w:val="FC2A3821"/>
    <w:rsid w:val="FDD787B6"/>
    <w:rsid w:val="FE5A9953"/>
    <w:rsid w:val="FEFF247D"/>
    <w:rsid w:val="FF2EFF14"/>
    <w:rsid w:val="FF7FB8CE"/>
    <w:rsid w:val="FFCA2ED3"/>
    <w:rsid w:val="FFDAB982"/>
    <w:rsid w:val="FFFBAFBD"/>
    <w:rsid w:val="FFFD4972"/>
    <w:rsid w:val="FFFE5206"/>
    <w:rsid w:val="FFFFD0D0"/>
    <w:rsid w:val="FFFFD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2"/>
    <w:basedOn w:val="4"/>
    <w:next w:val="1"/>
    <w:unhideWhenUsed/>
    <w:qFormat/>
    <w:uiPriority w:val="99"/>
    <w:pPr>
      <w:ind w:firstLine="420" w:firstLineChars="200"/>
    </w:pPr>
  </w:style>
  <w:style w:type="paragraph" w:styleId="4">
    <w:name w:val="Body Text Indent"/>
    <w:basedOn w:val="1"/>
    <w:unhideWhenUsed/>
    <w:qFormat/>
    <w:uiPriority w:val="99"/>
    <w:pPr>
      <w:spacing w:after="120"/>
      <w:ind w:left="420" w:leftChars="200"/>
    </w:pPr>
  </w:style>
  <w:style w:type="paragraph" w:styleId="5">
    <w:name w:val="Body Text Indent 2"/>
    <w:basedOn w:val="1"/>
    <w:next w:val="6"/>
    <w:qFormat/>
    <w:uiPriority w:val="0"/>
    <w:pPr>
      <w:spacing w:after="120" w:line="480" w:lineRule="auto"/>
      <w:ind w:left="420" w:leftChars="200"/>
    </w:pPr>
    <w:rPr>
      <w:rFonts w:ascii="Times New Roman" w:hAnsi="Times New Roman" w:eastAsia="宋体" w:cs="Times New Roman"/>
    </w:rPr>
  </w:style>
  <w:style w:type="paragraph" w:styleId="6">
    <w:name w:val="Body Text Indent 3"/>
    <w:basedOn w:val="1"/>
    <w:qFormat/>
    <w:uiPriority w:val="0"/>
    <w:pPr>
      <w:ind w:left="200" w:leftChars="200"/>
    </w:pPr>
    <w:rPr>
      <w:rFonts w:ascii="Times New Roman" w:hAnsi="Times New Roman" w:eastAsia="宋体" w:cs="Times New Roman"/>
      <w:sz w:val="16"/>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正  文"/>
    <w:basedOn w:val="1"/>
    <w:qFormat/>
    <w:uiPriority w:val="99"/>
    <w:pPr>
      <w:spacing w:line="360" w:lineRule="auto"/>
      <w:ind w:firstLine="200" w:firstLineChars="200"/>
      <w:jc w:val="left"/>
    </w:pPr>
    <w:rPr>
      <w:rFonts w:ascii="宋体" w:hAnsi="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8368</Words>
  <Characters>8477</Characters>
  <Lines>0</Lines>
  <Paragraphs>0</Paragraphs>
  <TotalTime>26</TotalTime>
  <ScaleCrop>false</ScaleCrop>
  <LinksUpToDate>false</LinksUpToDate>
  <CharactersWithSpaces>8513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2022-03-27T09:49:00Z</dcterms:created>
  <dc:creator>Cuiner</dc:creator>
  <cp:lastModifiedBy>gxxc</cp:lastModifiedBy>
  <cp:lastPrinted>2024-03-22T12:28:00Z</cp:lastPrinted>
  <dcterms:modified xsi:type="dcterms:W3CDTF">2024-03-26T15:49:33Z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A9F878FBDC784018BE974B84E5955C87</vt:lpwstr>
  </property>
</Properties>
</file>