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E8" w:rsidRDefault="00B42CE8" w:rsidP="00B42CE8">
      <w:pPr>
        <w:jc w:val="left"/>
        <w:rPr>
          <w:rFonts w:ascii="黑体" w:eastAsia="黑体" w:hAnsi="黑体" w:cs="黑体" w:hint="eastAsia"/>
          <w:sz w:val="32"/>
          <w:szCs w:val="32"/>
        </w:rPr>
      </w:pPr>
      <w:r>
        <w:rPr>
          <w:rFonts w:ascii="黑体" w:eastAsia="黑体" w:hAnsi="黑体" w:cs="黑体" w:hint="eastAsia"/>
          <w:sz w:val="32"/>
          <w:szCs w:val="32"/>
        </w:rPr>
        <w:t>附件3</w:t>
      </w:r>
    </w:p>
    <w:p w:rsidR="00B42CE8" w:rsidRDefault="00B42CE8" w:rsidP="00B42CE8">
      <w:pPr>
        <w:jc w:val="center"/>
        <w:rPr>
          <w:rFonts w:ascii="黑体" w:eastAsia="黑体" w:hAnsi="黑体" w:cs="黑体" w:hint="eastAsia"/>
          <w:sz w:val="32"/>
          <w:szCs w:val="32"/>
        </w:rPr>
      </w:pPr>
      <w:r>
        <w:rPr>
          <w:rFonts w:ascii="方正小标宋简体" w:eastAsia="方正小标宋简体" w:hAnsi="方正小标宋简体" w:cs="方正小标宋简体" w:hint="eastAsia"/>
          <w:bCs/>
          <w:kern w:val="0"/>
          <w:sz w:val="44"/>
          <w:szCs w:val="44"/>
          <w:lang/>
        </w:rPr>
        <w:t>废止的县人民政府规范性文件目录</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843"/>
        <w:gridCol w:w="5528"/>
        <w:gridCol w:w="1418"/>
        <w:gridCol w:w="3118"/>
        <w:gridCol w:w="1559"/>
      </w:tblGrid>
      <w:tr w:rsidR="00B42CE8" w:rsidTr="006D6B94">
        <w:trPr>
          <w:trHeight w:val="559"/>
          <w:tblHeader/>
        </w:trPr>
        <w:tc>
          <w:tcPr>
            <w:tcW w:w="817" w:type="dxa"/>
            <w:vAlign w:val="center"/>
          </w:tcPr>
          <w:p w:rsidR="00B42CE8" w:rsidRDefault="00B42CE8" w:rsidP="006D6B94">
            <w:pPr>
              <w:spacing w:line="440" w:lineRule="exact"/>
              <w:jc w:val="center"/>
              <w:rPr>
                <w:rFonts w:ascii="黑体" w:eastAsia="黑体" w:hAnsi="黑体"/>
                <w:sz w:val="24"/>
              </w:rPr>
            </w:pPr>
            <w:r>
              <w:rPr>
                <w:rFonts w:ascii="黑体" w:eastAsia="黑体" w:hAnsi="黑体" w:hint="eastAsia"/>
                <w:sz w:val="24"/>
              </w:rPr>
              <w:t>序号</w:t>
            </w:r>
          </w:p>
        </w:tc>
        <w:tc>
          <w:tcPr>
            <w:tcW w:w="1843" w:type="dxa"/>
            <w:vAlign w:val="center"/>
          </w:tcPr>
          <w:p w:rsidR="00B42CE8" w:rsidRDefault="00B42CE8" w:rsidP="006D6B94">
            <w:pPr>
              <w:spacing w:line="440" w:lineRule="exact"/>
              <w:jc w:val="center"/>
              <w:rPr>
                <w:rFonts w:ascii="黑体" w:eastAsia="黑体" w:hAnsi="黑体"/>
                <w:sz w:val="24"/>
              </w:rPr>
            </w:pPr>
            <w:r>
              <w:rPr>
                <w:rFonts w:ascii="黑体" w:eastAsia="黑体" w:hAnsi="黑体" w:hint="eastAsia"/>
                <w:sz w:val="24"/>
              </w:rPr>
              <w:t>文号</w:t>
            </w:r>
          </w:p>
        </w:tc>
        <w:tc>
          <w:tcPr>
            <w:tcW w:w="5528" w:type="dxa"/>
            <w:vAlign w:val="center"/>
          </w:tcPr>
          <w:p w:rsidR="00B42CE8" w:rsidRDefault="00B42CE8" w:rsidP="006D6B94">
            <w:pPr>
              <w:spacing w:line="440" w:lineRule="exact"/>
              <w:jc w:val="center"/>
              <w:rPr>
                <w:rFonts w:ascii="黑体" w:eastAsia="黑体" w:hAnsi="黑体"/>
                <w:sz w:val="24"/>
              </w:rPr>
            </w:pPr>
            <w:r>
              <w:rPr>
                <w:rFonts w:ascii="黑体" w:eastAsia="黑体" w:hAnsi="黑体" w:hint="eastAsia"/>
                <w:sz w:val="24"/>
              </w:rPr>
              <w:t>文件名称</w:t>
            </w:r>
          </w:p>
        </w:tc>
        <w:tc>
          <w:tcPr>
            <w:tcW w:w="1418" w:type="dxa"/>
            <w:vAlign w:val="center"/>
          </w:tcPr>
          <w:p w:rsidR="00B42CE8" w:rsidRDefault="00B42CE8" w:rsidP="006D6B94">
            <w:pPr>
              <w:spacing w:line="440" w:lineRule="exact"/>
              <w:jc w:val="center"/>
              <w:rPr>
                <w:rFonts w:ascii="黑体" w:eastAsia="黑体" w:hAnsi="黑体"/>
                <w:sz w:val="24"/>
              </w:rPr>
            </w:pPr>
            <w:r>
              <w:rPr>
                <w:rFonts w:ascii="黑体" w:eastAsia="黑体" w:hAnsi="黑体" w:hint="eastAsia"/>
                <w:sz w:val="24"/>
              </w:rPr>
              <w:t>发布时间</w:t>
            </w:r>
          </w:p>
        </w:tc>
        <w:tc>
          <w:tcPr>
            <w:tcW w:w="3118" w:type="dxa"/>
            <w:tcBorders>
              <w:top w:val="single" w:sz="4" w:space="0" w:color="auto"/>
            </w:tcBorders>
            <w:vAlign w:val="center"/>
          </w:tcPr>
          <w:p w:rsidR="00B42CE8" w:rsidRDefault="00B42CE8" w:rsidP="006D6B94">
            <w:pPr>
              <w:spacing w:line="440" w:lineRule="exact"/>
              <w:jc w:val="center"/>
              <w:rPr>
                <w:rFonts w:ascii="黑体" w:eastAsia="黑体" w:hAnsi="黑体"/>
                <w:sz w:val="24"/>
              </w:rPr>
            </w:pPr>
            <w:r>
              <w:rPr>
                <w:rFonts w:ascii="黑体" w:eastAsia="黑体" w:hAnsi="黑体" w:hint="eastAsia"/>
                <w:sz w:val="24"/>
              </w:rPr>
              <w:t>废止的依据和理由</w:t>
            </w:r>
          </w:p>
        </w:tc>
        <w:tc>
          <w:tcPr>
            <w:tcW w:w="1559" w:type="dxa"/>
            <w:vAlign w:val="center"/>
          </w:tcPr>
          <w:p w:rsidR="00B42CE8" w:rsidRDefault="00B42CE8" w:rsidP="006D6B94">
            <w:pPr>
              <w:spacing w:line="440" w:lineRule="exact"/>
              <w:jc w:val="center"/>
              <w:rPr>
                <w:rFonts w:ascii="黑体" w:eastAsia="黑体" w:hAnsi="黑体"/>
                <w:sz w:val="24"/>
              </w:rPr>
            </w:pPr>
            <w:r>
              <w:rPr>
                <w:rFonts w:ascii="黑体" w:eastAsia="黑体" w:hAnsi="黑体" w:hint="eastAsia"/>
                <w:sz w:val="24"/>
              </w:rPr>
              <w:t>主管部门</w:t>
            </w:r>
          </w:p>
        </w:tc>
      </w:tr>
      <w:tr w:rsidR="00B42CE8" w:rsidTr="006D6B94">
        <w:tc>
          <w:tcPr>
            <w:tcW w:w="817"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1</w:t>
            </w:r>
          </w:p>
        </w:tc>
        <w:tc>
          <w:tcPr>
            <w:tcW w:w="1843"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融政办发〔2017〕56号</w:t>
            </w:r>
          </w:p>
        </w:tc>
        <w:tc>
          <w:tcPr>
            <w:tcW w:w="552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《融安县统筹整合使用财政涉农资金管理办法》</w:t>
            </w:r>
          </w:p>
        </w:tc>
        <w:tc>
          <w:tcPr>
            <w:tcW w:w="14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2017.09.12</w:t>
            </w:r>
          </w:p>
        </w:tc>
        <w:tc>
          <w:tcPr>
            <w:tcW w:w="31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已被新规定涵盖或替代</w:t>
            </w:r>
          </w:p>
        </w:tc>
        <w:tc>
          <w:tcPr>
            <w:tcW w:w="1559"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县财政局</w:t>
            </w:r>
          </w:p>
        </w:tc>
      </w:tr>
      <w:tr w:rsidR="00B42CE8" w:rsidTr="006D6B94">
        <w:tc>
          <w:tcPr>
            <w:tcW w:w="817"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2</w:t>
            </w:r>
          </w:p>
        </w:tc>
        <w:tc>
          <w:tcPr>
            <w:tcW w:w="1843"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融政规〔2018〕10号</w:t>
            </w:r>
          </w:p>
        </w:tc>
        <w:tc>
          <w:tcPr>
            <w:tcW w:w="552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《融安县城乡建设用地增减挂钩项目实施方案》</w:t>
            </w:r>
          </w:p>
        </w:tc>
        <w:tc>
          <w:tcPr>
            <w:tcW w:w="14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2018.07.31</w:t>
            </w:r>
          </w:p>
        </w:tc>
        <w:tc>
          <w:tcPr>
            <w:tcW w:w="31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已被新规定涵盖或替代</w:t>
            </w:r>
          </w:p>
        </w:tc>
        <w:tc>
          <w:tcPr>
            <w:tcW w:w="1559" w:type="dxa"/>
            <w:vAlign w:val="center"/>
          </w:tcPr>
          <w:p w:rsidR="00B42CE8" w:rsidRDefault="00B42CE8" w:rsidP="006D6B94">
            <w:pPr>
              <w:spacing w:line="360" w:lineRule="exact"/>
              <w:jc w:val="center"/>
              <w:rPr>
                <w:rFonts w:ascii="仿宋_GB2312" w:eastAsia="仿宋_GB2312" w:hint="eastAsia"/>
                <w:sz w:val="24"/>
              </w:rPr>
            </w:pPr>
            <w:r>
              <w:rPr>
                <w:rFonts w:ascii="仿宋_GB2312" w:eastAsia="仿宋_GB2312" w:hint="eastAsia"/>
                <w:sz w:val="24"/>
              </w:rPr>
              <w:t>县自然资源和规划局</w:t>
            </w:r>
          </w:p>
        </w:tc>
      </w:tr>
      <w:tr w:rsidR="00B42CE8" w:rsidTr="006D6B94">
        <w:tc>
          <w:tcPr>
            <w:tcW w:w="817"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3</w:t>
            </w:r>
          </w:p>
        </w:tc>
        <w:tc>
          <w:tcPr>
            <w:tcW w:w="1843"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融政办发〔2008〕53号</w:t>
            </w:r>
          </w:p>
        </w:tc>
        <w:tc>
          <w:tcPr>
            <w:tcW w:w="552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《融安县地质灾害汛期值班制度》《融安县地质灾害速报制度》《融安县地质灾害群测群防工作制度》等三项的通知</w:t>
            </w:r>
          </w:p>
        </w:tc>
        <w:tc>
          <w:tcPr>
            <w:tcW w:w="14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2008.05.19</w:t>
            </w:r>
          </w:p>
        </w:tc>
        <w:tc>
          <w:tcPr>
            <w:tcW w:w="31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 xml:space="preserve">已被新规定涵盖或替代   </w:t>
            </w:r>
          </w:p>
        </w:tc>
        <w:tc>
          <w:tcPr>
            <w:tcW w:w="1559"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县自然资源和规划局</w:t>
            </w:r>
          </w:p>
        </w:tc>
      </w:tr>
      <w:tr w:rsidR="00B42CE8" w:rsidTr="006D6B94">
        <w:tc>
          <w:tcPr>
            <w:tcW w:w="817"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4</w:t>
            </w:r>
          </w:p>
        </w:tc>
        <w:tc>
          <w:tcPr>
            <w:tcW w:w="1843"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融政办发〔2017〕40号</w:t>
            </w:r>
          </w:p>
        </w:tc>
        <w:tc>
          <w:tcPr>
            <w:tcW w:w="552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《融安县土地山林水利纠纷调解处理工作实施方案（修订）》</w:t>
            </w:r>
          </w:p>
        </w:tc>
        <w:tc>
          <w:tcPr>
            <w:tcW w:w="14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2017.05.18</w:t>
            </w:r>
          </w:p>
        </w:tc>
        <w:tc>
          <w:tcPr>
            <w:tcW w:w="31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制定依据《中华人民共和国土地管理法》已变修订，依据新法执行。</w:t>
            </w:r>
          </w:p>
        </w:tc>
        <w:tc>
          <w:tcPr>
            <w:tcW w:w="1559"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县自然资源和规划局</w:t>
            </w:r>
          </w:p>
        </w:tc>
      </w:tr>
      <w:tr w:rsidR="00B42CE8" w:rsidTr="006D6B94">
        <w:tc>
          <w:tcPr>
            <w:tcW w:w="817"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5</w:t>
            </w:r>
          </w:p>
        </w:tc>
        <w:tc>
          <w:tcPr>
            <w:tcW w:w="1843"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融政规〔2018〕19号</w:t>
            </w:r>
          </w:p>
        </w:tc>
        <w:tc>
          <w:tcPr>
            <w:tcW w:w="552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《融安县突发性地质灾害应急预案》、《融安县突发重大动物疫情应急预案》</w:t>
            </w:r>
          </w:p>
        </w:tc>
        <w:tc>
          <w:tcPr>
            <w:tcW w:w="14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2018.09.14</w:t>
            </w:r>
          </w:p>
        </w:tc>
        <w:tc>
          <w:tcPr>
            <w:tcW w:w="31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已被新规定涵盖或替代</w:t>
            </w:r>
          </w:p>
        </w:tc>
        <w:tc>
          <w:tcPr>
            <w:tcW w:w="1559"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县自然资源和规划局、县农业农村局</w:t>
            </w:r>
          </w:p>
        </w:tc>
      </w:tr>
      <w:tr w:rsidR="00B42CE8" w:rsidTr="006D6B94">
        <w:tc>
          <w:tcPr>
            <w:tcW w:w="817"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6</w:t>
            </w:r>
          </w:p>
        </w:tc>
        <w:tc>
          <w:tcPr>
            <w:tcW w:w="1843"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融政规〔2018〕26号</w:t>
            </w:r>
          </w:p>
        </w:tc>
        <w:tc>
          <w:tcPr>
            <w:tcW w:w="552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《融安县易地扶贫搬迁拆除旧房复垦及城乡建设用地增减挂钩项目试点工作方案》</w:t>
            </w:r>
          </w:p>
        </w:tc>
        <w:tc>
          <w:tcPr>
            <w:tcW w:w="14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2018.12.20</w:t>
            </w:r>
          </w:p>
        </w:tc>
        <w:tc>
          <w:tcPr>
            <w:tcW w:w="31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已被新规定涵盖或替代</w:t>
            </w:r>
          </w:p>
        </w:tc>
        <w:tc>
          <w:tcPr>
            <w:tcW w:w="1559"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县自然资源和规划局</w:t>
            </w:r>
          </w:p>
        </w:tc>
      </w:tr>
      <w:tr w:rsidR="00B42CE8" w:rsidTr="006D6B94">
        <w:tc>
          <w:tcPr>
            <w:tcW w:w="817"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7</w:t>
            </w:r>
          </w:p>
        </w:tc>
        <w:tc>
          <w:tcPr>
            <w:tcW w:w="1843"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融政办发</w:t>
            </w:r>
            <w:r>
              <w:rPr>
                <w:rFonts w:ascii="仿宋_GB2312" w:eastAsia="仿宋_GB2312" w:hint="eastAsia"/>
                <w:sz w:val="24"/>
              </w:rPr>
              <w:lastRenderedPageBreak/>
              <w:t>〔2017〕21号</w:t>
            </w:r>
          </w:p>
        </w:tc>
        <w:tc>
          <w:tcPr>
            <w:tcW w:w="552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lastRenderedPageBreak/>
              <w:t>《融安县加快推进小微企业创业创新基地城市示范</w:t>
            </w:r>
            <w:r>
              <w:rPr>
                <w:rFonts w:ascii="仿宋_GB2312" w:eastAsia="仿宋_GB2312" w:hint="eastAsia"/>
                <w:sz w:val="24"/>
              </w:rPr>
              <w:lastRenderedPageBreak/>
              <w:t>工作方案》</w:t>
            </w:r>
          </w:p>
        </w:tc>
        <w:tc>
          <w:tcPr>
            <w:tcW w:w="14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lastRenderedPageBreak/>
              <w:t>2017.03.2</w:t>
            </w:r>
            <w:r>
              <w:rPr>
                <w:rFonts w:ascii="仿宋_GB2312" w:eastAsia="仿宋_GB2312" w:hint="eastAsia"/>
                <w:sz w:val="24"/>
              </w:rPr>
              <w:lastRenderedPageBreak/>
              <w:t>9</w:t>
            </w:r>
          </w:p>
        </w:tc>
        <w:tc>
          <w:tcPr>
            <w:tcW w:w="31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lastRenderedPageBreak/>
              <w:t>制定依据已废止，且不再出</w:t>
            </w:r>
            <w:r>
              <w:rPr>
                <w:rFonts w:ascii="仿宋_GB2312" w:eastAsia="仿宋_GB2312" w:hint="eastAsia"/>
                <w:sz w:val="24"/>
              </w:rPr>
              <w:lastRenderedPageBreak/>
              <w:t>台新规定</w:t>
            </w:r>
          </w:p>
        </w:tc>
        <w:tc>
          <w:tcPr>
            <w:tcW w:w="1559"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lastRenderedPageBreak/>
              <w:t>县科技工贸</w:t>
            </w:r>
            <w:r>
              <w:rPr>
                <w:rFonts w:ascii="仿宋_GB2312" w:eastAsia="仿宋_GB2312" w:hint="eastAsia"/>
                <w:sz w:val="24"/>
              </w:rPr>
              <w:lastRenderedPageBreak/>
              <w:t>和信息化局</w:t>
            </w:r>
          </w:p>
        </w:tc>
      </w:tr>
      <w:tr w:rsidR="00B42CE8" w:rsidTr="006D6B94">
        <w:tc>
          <w:tcPr>
            <w:tcW w:w="817"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lastRenderedPageBreak/>
              <w:t>8</w:t>
            </w:r>
          </w:p>
        </w:tc>
        <w:tc>
          <w:tcPr>
            <w:tcW w:w="1843"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融政规〔2018〕16号</w:t>
            </w:r>
          </w:p>
        </w:tc>
        <w:tc>
          <w:tcPr>
            <w:tcW w:w="552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《融安县进一步促进农产品加工业发展实施方案》</w:t>
            </w:r>
          </w:p>
        </w:tc>
        <w:tc>
          <w:tcPr>
            <w:tcW w:w="14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2018.08.27</w:t>
            </w:r>
          </w:p>
        </w:tc>
        <w:tc>
          <w:tcPr>
            <w:tcW w:w="31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已被新规定涵盖或替代</w:t>
            </w:r>
          </w:p>
        </w:tc>
        <w:tc>
          <w:tcPr>
            <w:tcW w:w="1559"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县科技工贸和信息化局</w:t>
            </w:r>
          </w:p>
        </w:tc>
      </w:tr>
      <w:tr w:rsidR="00B42CE8" w:rsidTr="006D6B94">
        <w:trPr>
          <w:trHeight w:val="518"/>
        </w:trPr>
        <w:tc>
          <w:tcPr>
            <w:tcW w:w="817"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9</w:t>
            </w:r>
          </w:p>
        </w:tc>
        <w:tc>
          <w:tcPr>
            <w:tcW w:w="1843"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融政规〔2019〕19号</w:t>
            </w:r>
          </w:p>
        </w:tc>
        <w:tc>
          <w:tcPr>
            <w:tcW w:w="552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《融安县促进工作稳增长、调结构十条措施》</w:t>
            </w:r>
          </w:p>
        </w:tc>
        <w:tc>
          <w:tcPr>
            <w:tcW w:w="14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2019.09.19</w:t>
            </w:r>
          </w:p>
        </w:tc>
        <w:tc>
          <w:tcPr>
            <w:tcW w:w="31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已被新规定涵盖或替代</w:t>
            </w:r>
          </w:p>
        </w:tc>
        <w:tc>
          <w:tcPr>
            <w:tcW w:w="1559"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县科技工贸和信息化局</w:t>
            </w:r>
          </w:p>
        </w:tc>
      </w:tr>
      <w:tr w:rsidR="00B42CE8" w:rsidTr="006D6B94">
        <w:tc>
          <w:tcPr>
            <w:tcW w:w="817"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10</w:t>
            </w:r>
          </w:p>
        </w:tc>
        <w:tc>
          <w:tcPr>
            <w:tcW w:w="1843"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融政发〔2009〕21号</w:t>
            </w:r>
          </w:p>
        </w:tc>
        <w:tc>
          <w:tcPr>
            <w:tcW w:w="552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《融安县木材经营（加工）流通管理规定》的通知</w:t>
            </w:r>
          </w:p>
        </w:tc>
        <w:tc>
          <w:tcPr>
            <w:tcW w:w="14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2009.08.10</w:t>
            </w:r>
          </w:p>
        </w:tc>
        <w:tc>
          <w:tcPr>
            <w:tcW w:w="31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制定依据已废止，且不再出台新规定</w:t>
            </w:r>
          </w:p>
        </w:tc>
        <w:tc>
          <w:tcPr>
            <w:tcW w:w="1559"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县林业局</w:t>
            </w:r>
          </w:p>
        </w:tc>
      </w:tr>
      <w:tr w:rsidR="00B42CE8" w:rsidTr="006D6B94">
        <w:tc>
          <w:tcPr>
            <w:tcW w:w="817"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11</w:t>
            </w:r>
          </w:p>
        </w:tc>
        <w:tc>
          <w:tcPr>
            <w:tcW w:w="1843"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融政办发〔2015〕77号</w:t>
            </w:r>
          </w:p>
        </w:tc>
        <w:tc>
          <w:tcPr>
            <w:tcW w:w="552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《融安县森林生态效益补偿基金管理操作办法》</w:t>
            </w:r>
          </w:p>
        </w:tc>
        <w:tc>
          <w:tcPr>
            <w:tcW w:w="14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2015.09.02</w:t>
            </w:r>
          </w:p>
        </w:tc>
        <w:tc>
          <w:tcPr>
            <w:tcW w:w="31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已被新规定涵盖或替代</w:t>
            </w:r>
          </w:p>
        </w:tc>
        <w:tc>
          <w:tcPr>
            <w:tcW w:w="1559"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县林业局</w:t>
            </w:r>
          </w:p>
        </w:tc>
      </w:tr>
      <w:tr w:rsidR="00B42CE8" w:rsidTr="006D6B94">
        <w:tc>
          <w:tcPr>
            <w:tcW w:w="817"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12</w:t>
            </w:r>
          </w:p>
        </w:tc>
        <w:tc>
          <w:tcPr>
            <w:tcW w:w="1843"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融政发〔2007〕21号</w:t>
            </w:r>
          </w:p>
        </w:tc>
        <w:tc>
          <w:tcPr>
            <w:tcW w:w="552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融安县农村特困群众最低生活保障实施办法的通知</w:t>
            </w:r>
          </w:p>
        </w:tc>
        <w:tc>
          <w:tcPr>
            <w:tcW w:w="14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2007.03.13</w:t>
            </w:r>
          </w:p>
        </w:tc>
        <w:tc>
          <w:tcPr>
            <w:tcW w:w="31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已被新规定涵盖或替代</w:t>
            </w:r>
          </w:p>
        </w:tc>
        <w:tc>
          <w:tcPr>
            <w:tcW w:w="1559"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县民政局</w:t>
            </w:r>
          </w:p>
        </w:tc>
      </w:tr>
      <w:tr w:rsidR="00B42CE8" w:rsidTr="006D6B94">
        <w:tc>
          <w:tcPr>
            <w:tcW w:w="817"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13</w:t>
            </w:r>
          </w:p>
        </w:tc>
        <w:tc>
          <w:tcPr>
            <w:tcW w:w="1843"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融政办发〔2007〕63号</w:t>
            </w:r>
          </w:p>
        </w:tc>
        <w:tc>
          <w:tcPr>
            <w:tcW w:w="552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《融安县城市居民最低生活保障实施办法》</w:t>
            </w:r>
          </w:p>
        </w:tc>
        <w:tc>
          <w:tcPr>
            <w:tcW w:w="14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2007.06.11</w:t>
            </w:r>
          </w:p>
        </w:tc>
        <w:tc>
          <w:tcPr>
            <w:tcW w:w="31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已被新规定涵盖或替代</w:t>
            </w:r>
          </w:p>
        </w:tc>
        <w:tc>
          <w:tcPr>
            <w:tcW w:w="1559"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县民政局</w:t>
            </w:r>
          </w:p>
        </w:tc>
      </w:tr>
      <w:tr w:rsidR="00B42CE8" w:rsidTr="006D6B94">
        <w:tc>
          <w:tcPr>
            <w:tcW w:w="817"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14</w:t>
            </w:r>
          </w:p>
        </w:tc>
        <w:tc>
          <w:tcPr>
            <w:tcW w:w="1843"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融政办发〔2007〕91号</w:t>
            </w:r>
          </w:p>
        </w:tc>
        <w:tc>
          <w:tcPr>
            <w:tcW w:w="552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《融安县城镇贫困居民医疗救助办法》</w:t>
            </w:r>
          </w:p>
        </w:tc>
        <w:tc>
          <w:tcPr>
            <w:tcW w:w="14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2007.09.10</w:t>
            </w:r>
          </w:p>
        </w:tc>
        <w:tc>
          <w:tcPr>
            <w:tcW w:w="31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已被新规定涵盖或替代</w:t>
            </w:r>
          </w:p>
        </w:tc>
        <w:tc>
          <w:tcPr>
            <w:tcW w:w="1559"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县民政局</w:t>
            </w:r>
          </w:p>
        </w:tc>
      </w:tr>
      <w:tr w:rsidR="00B42CE8" w:rsidTr="006D6B94">
        <w:tc>
          <w:tcPr>
            <w:tcW w:w="817"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15</w:t>
            </w:r>
          </w:p>
        </w:tc>
        <w:tc>
          <w:tcPr>
            <w:tcW w:w="1843"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融政办发〔2014〕74号</w:t>
            </w:r>
          </w:p>
        </w:tc>
        <w:tc>
          <w:tcPr>
            <w:tcW w:w="552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《融安县城乡居民基本养老保险实施办法》</w:t>
            </w:r>
          </w:p>
        </w:tc>
        <w:tc>
          <w:tcPr>
            <w:tcW w:w="14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2014.09.26</w:t>
            </w:r>
          </w:p>
        </w:tc>
        <w:tc>
          <w:tcPr>
            <w:tcW w:w="31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已被新规定涵盖或替代</w:t>
            </w:r>
          </w:p>
        </w:tc>
        <w:tc>
          <w:tcPr>
            <w:tcW w:w="1559"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pacing w:val="-11"/>
                <w:sz w:val="24"/>
              </w:rPr>
              <w:t>县人力资源和社会保障局</w:t>
            </w:r>
          </w:p>
        </w:tc>
      </w:tr>
      <w:tr w:rsidR="00B42CE8" w:rsidTr="006D6B94">
        <w:tc>
          <w:tcPr>
            <w:tcW w:w="817"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16</w:t>
            </w:r>
          </w:p>
        </w:tc>
        <w:tc>
          <w:tcPr>
            <w:tcW w:w="1843"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融政办发〔2008〕69号</w:t>
            </w:r>
          </w:p>
        </w:tc>
        <w:tc>
          <w:tcPr>
            <w:tcW w:w="552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《融安县税物价格鉴证管理实施办法》</w:t>
            </w:r>
          </w:p>
        </w:tc>
        <w:tc>
          <w:tcPr>
            <w:tcW w:w="14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2008.07.14</w:t>
            </w:r>
          </w:p>
        </w:tc>
        <w:tc>
          <w:tcPr>
            <w:tcW w:w="31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已被新规定涵盖或替代</w:t>
            </w:r>
          </w:p>
        </w:tc>
        <w:tc>
          <w:tcPr>
            <w:tcW w:w="1559"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县发展和改革局</w:t>
            </w:r>
          </w:p>
        </w:tc>
      </w:tr>
      <w:tr w:rsidR="00B42CE8" w:rsidTr="006D6B94">
        <w:tc>
          <w:tcPr>
            <w:tcW w:w="817"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17</w:t>
            </w:r>
          </w:p>
        </w:tc>
        <w:tc>
          <w:tcPr>
            <w:tcW w:w="1843"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融政发〔2011〕7号</w:t>
            </w:r>
          </w:p>
        </w:tc>
        <w:tc>
          <w:tcPr>
            <w:tcW w:w="552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《融安县人民政府关于调整融安县房地产价格调节基金征收对象和标准的通知》</w:t>
            </w:r>
          </w:p>
        </w:tc>
        <w:tc>
          <w:tcPr>
            <w:tcW w:w="14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2011.03.25</w:t>
            </w:r>
          </w:p>
        </w:tc>
        <w:tc>
          <w:tcPr>
            <w:tcW w:w="3118"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已被新规定涵盖或替代</w:t>
            </w:r>
          </w:p>
        </w:tc>
        <w:tc>
          <w:tcPr>
            <w:tcW w:w="1559" w:type="dxa"/>
            <w:vAlign w:val="center"/>
          </w:tcPr>
          <w:p w:rsidR="00B42CE8" w:rsidRDefault="00B42CE8" w:rsidP="006D6B94">
            <w:pPr>
              <w:spacing w:line="360" w:lineRule="exact"/>
              <w:jc w:val="center"/>
              <w:rPr>
                <w:rFonts w:ascii="仿宋_GB2312" w:eastAsia="仿宋_GB2312"/>
                <w:sz w:val="24"/>
              </w:rPr>
            </w:pPr>
            <w:r>
              <w:rPr>
                <w:rFonts w:ascii="仿宋_GB2312" w:eastAsia="仿宋_GB2312" w:hint="eastAsia"/>
                <w:sz w:val="24"/>
              </w:rPr>
              <w:t>县发展和改革局</w:t>
            </w:r>
          </w:p>
        </w:tc>
      </w:tr>
    </w:tbl>
    <w:p w:rsidR="00B42CE8" w:rsidRDefault="00B42CE8" w:rsidP="00B42CE8">
      <w:pPr>
        <w:jc w:val="left"/>
        <w:rPr>
          <w:rFonts w:ascii="黑体" w:eastAsia="黑体" w:hAnsi="黑体" w:cs="黑体" w:hint="eastAsia"/>
          <w:sz w:val="32"/>
          <w:szCs w:val="32"/>
        </w:rPr>
      </w:pPr>
    </w:p>
    <w:p w:rsidR="0006548D" w:rsidRDefault="0006548D"/>
    <w:sectPr w:rsidR="0006548D" w:rsidSect="00B42CE8">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184F6CFA" w:usb2="00000012"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2CE8"/>
    <w:rsid w:val="0006548D"/>
    <w:rsid w:val="00B42C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C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2021-10-22T09:30:00Z</dcterms:created>
  <dcterms:modified xsi:type="dcterms:W3CDTF">2021-10-22T09:30:00Z</dcterms:modified>
</cp:coreProperties>
</file>